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B2CC" w14:textId="77777777" w:rsidR="00F902E3" w:rsidRPr="006A59BA" w:rsidRDefault="00F902E3" w:rsidP="00F902E3">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59422695" w14:textId="77777777" w:rsidR="00F902E3" w:rsidRPr="006A59BA" w:rsidRDefault="00F902E3" w:rsidP="00F902E3">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59CF003D" w14:textId="77777777" w:rsidR="00F902E3" w:rsidRPr="006A59BA" w:rsidRDefault="00F902E3" w:rsidP="00F902E3">
      <w:pPr>
        <w:spacing w:after="0" w:line="276" w:lineRule="auto"/>
        <w:rPr>
          <w:rFonts w:asciiTheme="minorBidi" w:hAnsiTheme="minorBidi"/>
          <w:sz w:val="28"/>
          <w:szCs w:val="28"/>
          <w:lang w:val="el-GR"/>
        </w:rPr>
      </w:pPr>
    </w:p>
    <w:p w14:paraId="75490364" w14:textId="77777777" w:rsidR="00F902E3" w:rsidRPr="006A59BA" w:rsidRDefault="00F902E3" w:rsidP="00F902E3">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0D140E5D" w14:textId="77777777" w:rsidR="00F902E3" w:rsidRPr="006A59BA" w:rsidRDefault="00F902E3" w:rsidP="00F902E3">
      <w:pPr>
        <w:spacing w:after="0" w:line="276" w:lineRule="auto"/>
        <w:rPr>
          <w:rFonts w:asciiTheme="minorBidi" w:hAnsiTheme="minorBidi"/>
          <w:sz w:val="28"/>
          <w:szCs w:val="28"/>
          <w:lang w:val="el-GR"/>
        </w:rPr>
      </w:pPr>
    </w:p>
    <w:p w14:paraId="5577C327" w14:textId="77777777" w:rsidR="00F902E3" w:rsidRPr="006A59BA" w:rsidRDefault="00F902E3" w:rsidP="00F902E3">
      <w:pPr>
        <w:spacing w:after="0" w:line="276" w:lineRule="auto"/>
        <w:rPr>
          <w:rFonts w:asciiTheme="minorBidi" w:hAnsiTheme="minorBidi"/>
          <w:sz w:val="28"/>
          <w:szCs w:val="28"/>
          <w:lang w:val="el-GR"/>
        </w:rPr>
      </w:pPr>
    </w:p>
    <w:p w14:paraId="6E867FF0" w14:textId="7600C505" w:rsidR="00F902E3" w:rsidRPr="006A59BA" w:rsidRDefault="00F902E3" w:rsidP="00F902E3">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Pr>
          <w:rFonts w:asciiTheme="minorBidi" w:hAnsiTheme="minorBidi"/>
          <w:b/>
          <w:bCs/>
          <w:i/>
          <w:iCs/>
          <w:sz w:val="28"/>
          <w:szCs w:val="28"/>
          <w:lang w:val="el-GR"/>
        </w:rPr>
        <w:t>63</w:t>
      </w:r>
      <w:r w:rsidRPr="006A59BA">
        <w:rPr>
          <w:rFonts w:asciiTheme="minorBidi" w:hAnsiTheme="minorBidi"/>
          <w:b/>
          <w:bCs/>
          <w:i/>
          <w:iCs/>
          <w:sz w:val="28"/>
          <w:szCs w:val="28"/>
          <w:lang w:val="el-GR"/>
        </w:rPr>
        <w:t>/1</w:t>
      </w:r>
      <w:r>
        <w:rPr>
          <w:rFonts w:asciiTheme="minorBidi" w:hAnsiTheme="minorBidi"/>
          <w:b/>
          <w:bCs/>
          <w:i/>
          <w:iCs/>
          <w:sz w:val="28"/>
          <w:szCs w:val="28"/>
          <w:lang w:val="el-GR"/>
        </w:rPr>
        <w:t>8</w:t>
      </w:r>
      <w:r w:rsidRPr="006A59BA">
        <w:rPr>
          <w:rFonts w:asciiTheme="minorBidi" w:hAnsiTheme="minorBidi"/>
          <w:sz w:val="28"/>
          <w:szCs w:val="28"/>
          <w:lang w:val="el-GR"/>
        </w:rPr>
        <w:t>)</w:t>
      </w:r>
    </w:p>
    <w:p w14:paraId="38E7130C" w14:textId="77777777" w:rsidR="00F902E3" w:rsidRPr="006A59BA" w:rsidRDefault="00F902E3" w:rsidP="00F902E3">
      <w:pPr>
        <w:spacing w:after="0" w:line="276" w:lineRule="auto"/>
        <w:jc w:val="right"/>
        <w:rPr>
          <w:rFonts w:asciiTheme="minorBidi" w:hAnsiTheme="minorBidi"/>
          <w:i/>
          <w:iCs/>
          <w:sz w:val="28"/>
          <w:szCs w:val="28"/>
          <w:lang w:val="el-GR"/>
        </w:rPr>
      </w:pPr>
    </w:p>
    <w:p w14:paraId="13D28CC0" w14:textId="77777777" w:rsidR="00F902E3" w:rsidRPr="006A59BA" w:rsidRDefault="00F902E3" w:rsidP="00F902E3">
      <w:pPr>
        <w:spacing w:after="0" w:line="276" w:lineRule="auto"/>
        <w:jc w:val="right"/>
        <w:rPr>
          <w:rFonts w:asciiTheme="minorBidi" w:hAnsiTheme="minorBidi"/>
          <w:i/>
          <w:iCs/>
          <w:sz w:val="28"/>
          <w:szCs w:val="28"/>
          <w:lang w:val="el-GR"/>
        </w:rPr>
      </w:pPr>
    </w:p>
    <w:p w14:paraId="0F6E6FFA" w14:textId="106C5227" w:rsidR="00F902E3" w:rsidRPr="006A59BA" w:rsidRDefault="00AD16EF" w:rsidP="00F902E3">
      <w:pPr>
        <w:spacing w:after="0" w:line="276" w:lineRule="auto"/>
        <w:jc w:val="center"/>
        <w:rPr>
          <w:rFonts w:asciiTheme="minorBidi" w:hAnsiTheme="minorBidi"/>
          <w:sz w:val="28"/>
          <w:szCs w:val="28"/>
          <w:lang w:val="el-GR"/>
        </w:rPr>
      </w:pPr>
      <w:r>
        <w:rPr>
          <w:rFonts w:asciiTheme="minorBidi" w:hAnsiTheme="minorBidi"/>
          <w:sz w:val="28"/>
          <w:szCs w:val="28"/>
          <w:lang w:val="el-GR"/>
        </w:rPr>
        <w:t>11 Ιανουαρίου</w:t>
      </w:r>
      <w:r w:rsidR="00F902E3" w:rsidRPr="006A59BA">
        <w:rPr>
          <w:rFonts w:asciiTheme="minorBidi" w:hAnsiTheme="minorBidi"/>
          <w:sz w:val="28"/>
          <w:szCs w:val="28"/>
          <w:lang w:val="el-GR"/>
        </w:rPr>
        <w:t>, 202</w:t>
      </w:r>
      <w:r>
        <w:rPr>
          <w:rFonts w:asciiTheme="minorBidi" w:hAnsiTheme="minorBidi"/>
          <w:sz w:val="28"/>
          <w:szCs w:val="28"/>
          <w:lang w:val="el-GR"/>
        </w:rPr>
        <w:t>4</w:t>
      </w:r>
    </w:p>
    <w:p w14:paraId="1ACA9593" w14:textId="77777777" w:rsidR="00F902E3" w:rsidRPr="006A59BA" w:rsidRDefault="00F902E3" w:rsidP="00F902E3">
      <w:pPr>
        <w:spacing w:after="0" w:line="276" w:lineRule="auto"/>
        <w:rPr>
          <w:rFonts w:asciiTheme="minorBidi" w:hAnsiTheme="minorBidi"/>
          <w:sz w:val="28"/>
          <w:szCs w:val="28"/>
          <w:lang w:val="el-GR"/>
        </w:rPr>
      </w:pPr>
    </w:p>
    <w:p w14:paraId="68D8F461" w14:textId="77777777" w:rsidR="00F902E3" w:rsidRPr="006A59BA" w:rsidRDefault="00F902E3" w:rsidP="00F902E3">
      <w:pPr>
        <w:spacing w:after="0" w:line="276" w:lineRule="auto"/>
        <w:rPr>
          <w:rFonts w:asciiTheme="minorBidi" w:hAnsiTheme="minorBidi"/>
          <w:sz w:val="28"/>
          <w:szCs w:val="28"/>
          <w:lang w:val="el-GR"/>
        </w:rPr>
      </w:pPr>
    </w:p>
    <w:p w14:paraId="66240E1E" w14:textId="77777777" w:rsidR="00F902E3" w:rsidRPr="006A59BA" w:rsidRDefault="00F902E3" w:rsidP="00F902E3">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103E8FC9" w14:textId="77777777" w:rsidR="00F902E3" w:rsidRPr="006A59BA" w:rsidRDefault="00F902E3" w:rsidP="00F902E3">
      <w:pPr>
        <w:spacing w:after="0" w:line="276" w:lineRule="auto"/>
        <w:rPr>
          <w:rFonts w:asciiTheme="minorBidi" w:hAnsiTheme="minorBidi"/>
          <w:sz w:val="28"/>
          <w:szCs w:val="28"/>
          <w:lang w:val="el-GR"/>
        </w:rPr>
      </w:pPr>
    </w:p>
    <w:p w14:paraId="4B1EC14D" w14:textId="77777777" w:rsidR="00F902E3" w:rsidRPr="006A59BA" w:rsidRDefault="00F902E3" w:rsidP="00F902E3">
      <w:pPr>
        <w:spacing w:after="0" w:line="276" w:lineRule="auto"/>
        <w:jc w:val="center"/>
        <w:rPr>
          <w:rFonts w:asciiTheme="minorBidi" w:hAnsiTheme="minorBidi"/>
          <w:sz w:val="28"/>
          <w:szCs w:val="28"/>
          <w:lang w:val="el-GR"/>
        </w:rPr>
      </w:pPr>
    </w:p>
    <w:p w14:paraId="75EA720C" w14:textId="0D557B7F" w:rsidR="00F902E3" w:rsidRDefault="00F902E3" w:rsidP="00F902E3">
      <w:pPr>
        <w:spacing w:after="0" w:line="276" w:lineRule="auto"/>
        <w:jc w:val="center"/>
        <w:rPr>
          <w:rFonts w:asciiTheme="minorBidi" w:hAnsiTheme="minorBidi"/>
          <w:sz w:val="28"/>
          <w:szCs w:val="28"/>
          <w:lang w:val="el-GR"/>
        </w:rPr>
      </w:pPr>
      <w:r>
        <w:rPr>
          <w:rFonts w:asciiTheme="minorBidi" w:hAnsiTheme="minorBidi"/>
          <w:sz w:val="28"/>
          <w:szCs w:val="28"/>
          <w:lang w:val="el-GR"/>
        </w:rPr>
        <w:t>ΚΥΠΡΙΑΚΗ ΔΗΜΟΚΡΑΤΙΑ, ΜΕΣΩ</w:t>
      </w:r>
    </w:p>
    <w:p w14:paraId="03FDDED9" w14:textId="1C7B2FA3" w:rsidR="00F902E3" w:rsidRDefault="00F902E3" w:rsidP="00F902E3">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 xml:space="preserve"> ΥΠΟΥΡΓΕΙΟΥ ΟΙΚΟΝΟΜΙΚΩΝ</w:t>
      </w:r>
    </w:p>
    <w:p w14:paraId="590B67C4" w14:textId="564726DF" w:rsidR="00F902E3" w:rsidRPr="00F902E3" w:rsidRDefault="00F902E3" w:rsidP="00F902E3">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ΤΜΗΜΑΤΟΣ ΤΕΛΩΝΕΙΩΝ</w:t>
      </w:r>
    </w:p>
    <w:p w14:paraId="3E2636B6" w14:textId="77777777" w:rsidR="00F902E3" w:rsidRPr="006A59BA" w:rsidRDefault="00F902E3" w:rsidP="00F902E3">
      <w:pPr>
        <w:spacing w:after="0" w:line="276" w:lineRule="auto"/>
        <w:jc w:val="right"/>
        <w:rPr>
          <w:rFonts w:asciiTheme="minorBidi" w:hAnsiTheme="minorBidi"/>
          <w:i/>
          <w:iCs/>
          <w:sz w:val="28"/>
          <w:szCs w:val="28"/>
          <w:lang w:val="el-GR"/>
        </w:rPr>
      </w:pPr>
    </w:p>
    <w:p w14:paraId="5B0DC3CD" w14:textId="345FE960" w:rsidR="00F902E3" w:rsidRPr="006A59BA" w:rsidRDefault="00F902E3" w:rsidP="00F902E3">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Pr>
          <w:rFonts w:asciiTheme="minorBidi" w:hAnsiTheme="minorBidi"/>
          <w:i/>
          <w:iCs/>
          <w:sz w:val="28"/>
          <w:szCs w:val="28"/>
          <w:lang w:val="el-GR"/>
        </w:rPr>
        <w:t xml:space="preserve">ντες/Καθ’  ων η αίτηση </w:t>
      </w:r>
    </w:p>
    <w:p w14:paraId="3A1D6797" w14:textId="77777777" w:rsidR="00F902E3" w:rsidRPr="00DD4E90" w:rsidRDefault="00F902E3" w:rsidP="00F902E3">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151BD6B6" w14:textId="77777777" w:rsidR="00F902E3" w:rsidRDefault="00F902E3" w:rsidP="00F902E3">
      <w:pPr>
        <w:spacing w:after="0" w:line="276" w:lineRule="auto"/>
        <w:jc w:val="center"/>
        <w:rPr>
          <w:rFonts w:asciiTheme="minorBidi" w:hAnsiTheme="minorBidi"/>
          <w:sz w:val="28"/>
          <w:szCs w:val="28"/>
          <w:lang w:val="el-GR"/>
        </w:rPr>
      </w:pPr>
    </w:p>
    <w:p w14:paraId="434546CB" w14:textId="57A0D8CA" w:rsidR="00F902E3" w:rsidRPr="00F902E3" w:rsidRDefault="00F902E3" w:rsidP="00F902E3">
      <w:pPr>
        <w:spacing w:after="0" w:line="276" w:lineRule="auto"/>
        <w:jc w:val="center"/>
        <w:rPr>
          <w:rFonts w:asciiTheme="minorBidi" w:hAnsiTheme="minorBidi"/>
          <w:sz w:val="28"/>
          <w:szCs w:val="28"/>
        </w:rPr>
      </w:pPr>
      <w:r>
        <w:rPr>
          <w:rFonts w:asciiTheme="minorBidi" w:hAnsiTheme="minorBidi"/>
          <w:sz w:val="28"/>
          <w:szCs w:val="28"/>
        </w:rPr>
        <w:t>A</w:t>
      </w:r>
      <w:r w:rsidRPr="00F902E3">
        <w:rPr>
          <w:rFonts w:asciiTheme="minorBidi" w:hAnsiTheme="minorBidi"/>
          <w:sz w:val="28"/>
          <w:szCs w:val="28"/>
        </w:rPr>
        <w:t>.</w:t>
      </w:r>
      <w:r>
        <w:rPr>
          <w:rFonts w:asciiTheme="minorBidi" w:hAnsiTheme="minorBidi"/>
          <w:sz w:val="28"/>
          <w:szCs w:val="28"/>
        </w:rPr>
        <w:t>H.T. ADVANCES HEATING TECHNOLOGIES</w:t>
      </w:r>
    </w:p>
    <w:p w14:paraId="21431F87" w14:textId="77777777" w:rsidR="00F902E3" w:rsidRPr="00F902E3" w:rsidRDefault="00F902E3" w:rsidP="00F902E3">
      <w:pPr>
        <w:spacing w:after="0" w:line="276" w:lineRule="auto"/>
        <w:jc w:val="right"/>
        <w:rPr>
          <w:rFonts w:asciiTheme="minorBidi" w:hAnsiTheme="minorBidi"/>
          <w:i/>
          <w:iCs/>
          <w:sz w:val="28"/>
          <w:szCs w:val="28"/>
        </w:rPr>
      </w:pPr>
    </w:p>
    <w:p w14:paraId="271D3139" w14:textId="5D646020" w:rsidR="00F902E3" w:rsidRPr="006A59BA" w:rsidRDefault="00F902E3" w:rsidP="00F902E3">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ίβλητοι/Αιτητές</w:t>
      </w:r>
    </w:p>
    <w:p w14:paraId="25F60D82" w14:textId="77777777" w:rsidR="00F902E3" w:rsidRPr="006A59BA" w:rsidRDefault="00F902E3" w:rsidP="00F902E3">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6B70F7BC" w14:textId="77777777" w:rsidR="00F902E3" w:rsidRPr="006A59BA" w:rsidRDefault="00F902E3" w:rsidP="00F902E3">
      <w:pPr>
        <w:spacing w:after="0" w:line="276" w:lineRule="auto"/>
        <w:ind w:left="720"/>
        <w:jc w:val="both"/>
        <w:rPr>
          <w:rFonts w:asciiTheme="minorBidi" w:hAnsiTheme="minorBidi"/>
          <w:i/>
          <w:iCs/>
          <w:sz w:val="28"/>
          <w:szCs w:val="28"/>
          <w:lang w:val="el-GR"/>
        </w:rPr>
      </w:pPr>
    </w:p>
    <w:p w14:paraId="67DCDA62" w14:textId="386EE597" w:rsidR="00F902E3" w:rsidRPr="006A59BA" w:rsidRDefault="00983F6A" w:rsidP="00F902E3">
      <w:pPr>
        <w:spacing w:after="0" w:line="360" w:lineRule="auto"/>
        <w:ind w:left="284"/>
        <w:jc w:val="both"/>
        <w:rPr>
          <w:rFonts w:asciiTheme="minorBidi" w:hAnsiTheme="minorBidi"/>
          <w:sz w:val="28"/>
          <w:szCs w:val="28"/>
          <w:lang w:val="el-GR"/>
        </w:rPr>
      </w:pPr>
      <w:r>
        <w:rPr>
          <w:rFonts w:asciiTheme="minorBidi" w:hAnsiTheme="minorBidi"/>
          <w:i/>
          <w:iCs/>
          <w:sz w:val="28"/>
          <w:szCs w:val="28"/>
          <w:lang w:val="el-GR"/>
        </w:rPr>
        <w:t xml:space="preserve">Μ. Κοτσώνη (κα), Δικηγόρος της Δημοκρατίας, </w:t>
      </w:r>
      <w:r>
        <w:rPr>
          <w:rFonts w:asciiTheme="minorBidi" w:hAnsiTheme="minorBidi"/>
          <w:sz w:val="28"/>
          <w:szCs w:val="28"/>
          <w:lang w:val="el-GR"/>
        </w:rPr>
        <w:t>γ</w:t>
      </w:r>
      <w:r w:rsidR="00F902E3" w:rsidRPr="006A59BA">
        <w:rPr>
          <w:rFonts w:asciiTheme="minorBidi" w:hAnsiTheme="minorBidi"/>
          <w:sz w:val="28"/>
          <w:szCs w:val="28"/>
          <w:lang w:val="el-GR"/>
        </w:rPr>
        <w:t>ια τ</w:t>
      </w:r>
      <w:r w:rsidR="00F902E3">
        <w:rPr>
          <w:rFonts w:asciiTheme="minorBidi" w:hAnsiTheme="minorBidi"/>
          <w:sz w:val="28"/>
          <w:szCs w:val="28"/>
          <w:lang w:val="el-GR"/>
        </w:rPr>
        <w:t>ους</w:t>
      </w:r>
      <w:r w:rsidR="00F902E3" w:rsidRPr="006A59BA">
        <w:rPr>
          <w:rFonts w:asciiTheme="minorBidi" w:hAnsiTheme="minorBidi"/>
          <w:sz w:val="28"/>
          <w:szCs w:val="28"/>
          <w:lang w:val="el-GR"/>
        </w:rPr>
        <w:t xml:space="preserve"> Εφεσείο</w:t>
      </w:r>
      <w:r w:rsidR="00F902E3">
        <w:rPr>
          <w:rFonts w:asciiTheme="minorBidi" w:hAnsiTheme="minorBidi"/>
          <w:sz w:val="28"/>
          <w:szCs w:val="28"/>
          <w:lang w:val="el-GR"/>
        </w:rPr>
        <w:t>ντες</w:t>
      </w:r>
      <w:r w:rsidR="00F902E3" w:rsidRPr="006A59BA">
        <w:rPr>
          <w:rFonts w:asciiTheme="minorBidi" w:hAnsiTheme="minorBidi"/>
          <w:sz w:val="28"/>
          <w:szCs w:val="28"/>
          <w:lang w:val="el-GR"/>
        </w:rPr>
        <w:t>.</w:t>
      </w:r>
    </w:p>
    <w:p w14:paraId="36145FC5" w14:textId="3CFB62F3" w:rsidR="00983F6A" w:rsidRPr="00983F6A" w:rsidRDefault="00983F6A" w:rsidP="00983F6A">
      <w:pPr>
        <w:spacing w:after="0" w:line="360" w:lineRule="auto"/>
        <w:ind w:left="284"/>
        <w:jc w:val="both"/>
        <w:rPr>
          <w:rFonts w:asciiTheme="minorBidi" w:hAnsiTheme="minorBidi"/>
          <w:sz w:val="28"/>
          <w:szCs w:val="28"/>
          <w:lang w:val="el-GR"/>
        </w:rPr>
      </w:pPr>
      <w:r>
        <w:rPr>
          <w:rFonts w:asciiTheme="minorBidi" w:hAnsiTheme="minorBidi"/>
          <w:i/>
          <w:iCs/>
          <w:sz w:val="28"/>
          <w:szCs w:val="28"/>
          <w:lang w:val="el-GR"/>
        </w:rPr>
        <w:t>Α. Σ. Αγγελίδης για Α.Σ. Αγγελίδης Δ.Ε.Π.Ε.,</w:t>
      </w:r>
      <w:r>
        <w:rPr>
          <w:rFonts w:asciiTheme="minorBidi" w:hAnsiTheme="minorBidi"/>
          <w:sz w:val="28"/>
          <w:szCs w:val="28"/>
          <w:lang w:val="el-GR"/>
        </w:rPr>
        <w:t xml:space="preserve"> για τους Εφεσίβλητους.</w:t>
      </w:r>
    </w:p>
    <w:p w14:paraId="4F8D6D82" w14:textId="16CA5454" w:rsidR="00F902E3" w:rsidRPr="006A59BA" w:rsidRDefault="00F902E3" w:rsidP="00983F6A">
      <w:pPr>
        <w:spacing w:after="0" w:line="360" w:lineRule="auto"/>
        <w:ind w:left="284"/>
        <w:jc w:val="both"/>
        <w:rPr>
          <w:rFonts w:asciiTheme="minorBidi" w:hAnsiTheme="minorBidi"/>
          <w:i/>
          <w:iCs/>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Pr>
          <w:rFonts w:asciiTheme="minorBidi" w:hAnsiTheme="minorBidi"/>
          <w:i/>
          <w:iCs/>
          <w:sz w:val="28"/>
          <w:szCs w:val="28"/>
          <w:lang w:val="el-GR"/>
        </w:rPr>
        <w:t xml:space="preserve">                                   </w:t>
      </w:r>
      <w:r w:rsidRPr="006A59BA">
        <w:rPr>
          <w:rFonts w:asciiTheme="minorBidi" w:hAnsiTheme="minorBidi"/>
          <w:i/>
          <w:iCs/>
          <w:sz w:val="28"/>
          <w:szCs w:val="28"/>
          <w:lang w:val="el-GR"/>
        </w:rPr>
        <w:t>_________________</w:t>
      </w:r>
    </w:p>
    <w:p w14:paraId="7FAEED9D" w14:textId="77777777" w:rsidR="00F902E3" w:rsidRPr="006A59BA" w:rsidRDefault="00F902E3" w:rsidP="00F902E3">
      <w:pPr>
        <w:spacing w:after="0" w:line="276" w:lineRule="auto"/>
        <w:jc w:val="center"/>
        <w:rPr>
          <w:rFonts w:asciiTheme="minorBidi" w:hAnsiTheme="minorBidi"/>
          <w:i/>
          <w:iCs/>
          <w:sz w:val="28"/>
          <w:szCs w:val="28"/>
          <w:lang w:val="el-GR"/>
        </w:rPr>
      </w:pPr>
    </w:p>
    <w:p w14:paraId="74DE949F" w14:textId="77777777" w:rsidR="00F902E3" w:rsidRPr="006A59BA" w:rsidRDefault="00F902E3" w:rsidP="00F902E3">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19F889E1" w14:textId="77777777" w:rsidR="00F902E3" w:rsidRPr="006A59BA" w:rsidRDefault="00F902E3" w:rsidP="00F902E3">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671FEAEB" w14:textId="77777777" w:rsidR="00F902E3" w:rsidRDefault="00F902E3" w:rsidP="00F902E3">
      <w:pPr>
        <w:spacing w:after="0" w:line="480" w:lineRule="auto"/>
        <w:jc w:val="center"/>
        <w:rPr>
          <w:rFonts w:asciiTheme="minorBidi" w:hAnsiTheme="minorBidi"/>
          <w:b/>
          <w:bCs/>
          <w:sz w:val="28"/>
          <w:szCs w:val="28"/>
          <w:u w:val="single"/>
          <w:lang w:val="el-GR"/>
        </w:rPr>
      </w:pPr>
    </w:p>
    <w:p w14:paraId="6ECE48CA" w14:textId="0A11C785" w:rsidR="00F902E3" w:rsidRPr="006A59BA" w:rsidRDefault="00F902E3" w:rsidP="00F902E3">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7ACB553B" w14:textId="77777777" w:rsidR="00F902E3" w:rsidRPr="006A59BA" w:rsidRDefault="00F902E3" w:rsidP="00F902E3">
      <w:pPr>
        <w:jc w:val="right"/>
        <w:rPr>
          <w:rFonts w:asciiTheme="minorBidi" w:hAnsiTheme="minorBidi"/>
          <w:b/>
          <w:bCs/>
          <w:sz w:val="28"/>
          <w:szCs w:val="28"/>
          <w:lang w:val="el-GR"/>
        </w:rPr>
      </w:pPr>
    </w:p>
    <w:p w14:paraId="342117EF" w14:textId="667DAFCC" w:rsidR="000F6784" w:rsidRDefault="00F902E3" w:rsidP="009E702E">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9E702E">
        <w:rPr>
          <w:rFonts w:asciiTheme="minorBidi" w:hAnsiTheme="minorBidi"/>
          <w:sz w:val="28"/>
          <w:szCs w:val="28"/>
          <w:lang w:val="el-GR"/>
        </w:rPr>
        <w:t xml:space="preserve">   Με την παρούσα έφεση, αμφισβητείται η ορθότητα της πρωτόδικης απόφασης με την οποία</w:t>
      </w:r>
      <w:r w:rsidR="002A34BC" w:rsidRPr="002A34BC">
        <w:rPr>
          <w:rFonts w:asciiTheme="minorBidi" w:hAnsiTheme="minorBidi"/>
          <w:sz w:val="28"/>
          <w:szCs w:val="28"/>
          <w:lang w:val="el-GR"/>
        </w:rPr>
        <w:t>,</w:t>
      </w:r>
      <w:r w:rsidR="009E702E">
        <w:rPr>
          <w:rFonts w:asciiTheme="minorBidi" w:hAnsiTheme="minorBidi"/>
          <w:sz w:val="28"/>
          <w:szCs w:val="28"/>
          <w:lang w:val="el-GR"/>
        </w:rPr>
        <w:t xml:space="preserve"> πέτυχε η προσφυγή και παραμερίστηκε η απόφαση του διοικητικού οργάνου καθότι</w:t>
      </w:r>
      <w:r w:rsidR="00980D0C" w:rsidRPr="00980D0C">
        <w:rPr>
          <w:rFonts w:asciiTheme="minorBidi" w:hAnsiTheme="minorBidi"/>
          <w:sz w:val="28"/>
          <w:szCs w:val="28"/>
          <w:lang w:val="el-GR"/>
        </w:rPr>
        <w:t>,</w:t>
      </w:r>
      <w:r w:rsidR="009E702E">
        <w:rPr>
          <w:rFonts w:asciiTheme="minorBidi" w:hAnsiTheme="minorBidi"/>
          <w:sz w:val="28"/>
          <w:szCs w:val="28"/>
          <w:lang w:val="el-GR"/>
        </w:rPr>
        <w:t xml:space="preserve"> λήφθηκε από αναρμόδιο όργανο.</w:t>
      </w:r>
      <w:r w:rsidR="002A34BC">
        <w:rPr>
          <w:rFonts w:asciiTheme="minorBidi" w:hAnsiTheme="minorBidi"/>
          <w:sz w:val="28"/>
          <w:szCs w:val="28"/>
          <w:lang w:val="el-GR"/>
        </w:rPr>
        <w:t xml:space="preserve"> Με την </w:t>
      </w:r>
      <w:r w:rsidR="00D87E22">
        <w:rPr>
          <w:rFonts w:asciiTheme="minorBidi" w:hAnsiTheme="minorBidi"/>
          <w:sz w:val="28"/>
          <w:szCs w:val="28"/>
          <w:lang w:val="el-GR"/>
        </w:rPr>
        <w:t>τελευταία</w:t>
      </w:r>
      <w:r w:rsidR="002A34BC">
        <w:rPr>
          <w:rFonts w:asciiTheme="minorBidi" w:hAnsiTheme="minorBidi"/>
          <w:sz w:val="28"/>
          <w:szCs w:val="28"/>
          <w:lang w:val="el-GR"/>
        </w:rPr>
        <w:t xml:space="preserve"> απόφαση, </w:t>
      </w:r>
      <w:r w:rsidR="00F51004">
        <w:rPr>
          <w:rFonts w:asciiTheme="minorBidi" w:hAnsiTheme="minorBidi"/>
          <w:sz w:val="28"/>
          <w:szCs w:val="28"/>
          <w:lang w:val="el-GR"/>
        </w:rPr>
        <w:t>επιβλήθηκε στην</w:t>
      </w:r>
      <w:r w:rsidR="002A34BC">
        <w:rPr>
          <w:rFonts w:asciiTheme="minorBidi" w:hAnsiTheme="minorBidi"/>
          <w:sz w:val="28"/>
          <w:szCs w:val="28"/>
          <w:lang w:val="el-GR"/>
        </w:rPr>
        <w:t xml:space="preserve"> εφεσίβλητη δασμ</w:t>
      </w:r>
      <w:r w:rsidR="00D87E22">
        <w:rPr>
          <w:rFonts w:asciiTheme="minorBidi" w:hAnsiTheme="minorBidi"/>
          <w:sz w:val="28"/>
          <w:szCs w:val="28"/>
          <w:lang w:val="el-GR"/>
        </w:rPr>
        <w:t xml:space="preserve">ός </w:t>
      </w:r>
      <w:r w:rsidR="002A34BC">
        <w:rPr>
          <w:rFonts w:asciiTheme="minorBidi" w:hAnsiTheme="minorBidi"/>
          <w:sz w:val="28"/>
          <w:szCs w:val="28"/>
          <w:lang w:val="el-GR"/>
        </w:rPr>
        <w:t>αντιτάμπιγκ.</w:t>
      </w:r>
    </w:p>
    <w:p w14:paraId="3703BF17" w14:textId="77777777" w:rsidR="000F6784" w:rsidRDefault="000F6784" w:rsidP="009E702E">
      <w:pPr>
        <w:spacing w:line="480" w:lineRule="auto"/>
        <w:jc w:val="both"/>
        <w:rPr>
          <w:rFonts w:asciiTheme="minorBidi" w:hAnsiTheme="minorBidi"/>
          <w:sz w:val="28"/>
          <w:szCs w:val="28"/>
          <w:lang w:val="el-GR"/>
        </w:rPr>
      </w:pPr>
    </w:p>
    <w:p w14:paraId="6591AF58" w14:textId="1A6198C9" w:rsidR="00F902E3" w:rsidRDefault="000F6784" w:rsidP="009E702E">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Τα γεγονότα που περιβάλλουν την παρούσα υπόθεση σε συντομία έχουν ως ακολούθως</w:t>
      </w:r>
      <w:r w:rsidRPr="000F6784">
        <w:rPr>
          <w:rFonts w:asciiTheme="minorBidi" w:hAnsiTheme="minorBidi"/>
          <w:sz w:val="28"/>
          <w:szCs w:val="28"/>
          <w:lang w:val="el-GR"/>
        </w:rPr>
        <w:t>:</w:t>
      </w:r>
    </w:p>
    <w:p w14:paraId="0447728F" w14:textId="77777777" w:rsidR="000F6784" w:rsidRDefault="000F6784" w:rsidP="009E702E">
      <w:pPr>
        <w:spacing w:line="480" w:lineRule="auto"/>
        <w:jc w:val="both"/>
        <w:rPr>
          <w:rFonts w:asciiTheme="minorBidi" w:hAnsiTheme="minorBidi"/>
          <w:sz w:val="28"/>
          <w:szCs w:val="28"/>
          <w:lang w:val="el-GR"/>
        </w:rPr>
      </w:pPr>
    </w:p>
    <w:p w14:paraId="3DB102DD" w14:textId="4DEB6A07" w:rsidR="004B3669" w:rsidRDefault="000F6784" w:rsidP="009E702E">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A83055">
        <w:rPr>
          <w:rFonts w:asciiTheme="minorBidi" w:hAnsiTheme="minorBidi"/>
          <w:sz w:val="28"/>
          <w:szCs w:val="28"/>
        </w:rPr>
        <w:t>T</w:t>
      </w:r>
      <w:r w:rsidR="00A83055">
        <w:rPr>
          <w:rFonts w:asciiTheme="minorBidi" w:hAnsiTheme="minorBidi"/>
          <w:sz w:val="28"/>
          <w:szCs w:val="28"/>
          <w:lang w:val="el-GR"/>
        </w:rPr>
        <w:t>ο Τμήμα Τελωνείων</w:t>
      </w:r>
      <w:r w:rsidR="00A83055" w:rsidRPr="00A83055">
        <w:rPr>
          <w:rFonts w:asciiTheme="minorBidi" w:hAnsiTheme="minorBidi"/>
          <w:sz w:val="28"/>
          <w:szCs w:val="28"/>
          <w:lang w:val="el-GR"/>
        </w:rPr>
        <w:t>,</w:t>
      </w:r>
      <w:r w:rsidR="00A83055">
        <w:rPr>
          <w:rFonts w:asciiTheme="minorBidi" w:hAnsiTheme="minorBidi"/>
          <w:sz w:val="28"/>
          <w:szCs w:val="28"/>
          <w:lang w:val="el-GR"/>
        </w:rPr>
        <w:t xml:space="preserve"> μ</w:t>
      </w:r>
      <w:r>
        <w:rPr>
          <w:rFonts w:asciiTheme="minorBidi" w:hAnsiTheme="minorBidi"/>
          <w:sz w:val="28"/>
          <w:szCs w:val="28"/>
          <w:lang w:val="el-GR"/>
        </w:rPr>
        <w:t xml:space="preserve">ετά από μεταγενέστερο έλεγχο που πραγματοποίησε στα έγγραφα εισαγωγής προϊόντων που έγινε από μέρους της εφεσίβλητης, </w:t>
      </w:r>
      <w:r w:rsidR="00A83055">
        <w:rPr>
          <w:rFonts w:asciiTheme="minorBidi" w:hAnsiTheme="minorBidi"/>
          <w:sz w:val="28"/>
          <w:szCs w:val="28"/>
          <w:lang w:val="el-GR"/>
        </w:rPr>
        <w:t xml:space="preserve">διαπίστωσε </w:t>
      </w:r>
      <w:r w:rsidR="00195FD3">
        <w:rPr>
          <w:rFonts w:asciiTheme="minorBidi" w:hAnsiTheme="minorBidi"/>
          <w:sz w:val="28"/>
          <w:szCs w:val="28"/>
          <w:lang w:val="el-GR"/>
        </w:rPr>
        <w:t>ότι λανθασμένα κατατάχθηκαν σε συγκεκριμένο κ</w:t>
      </w:r>
      <w:r w:rsidR="004E6D24">
        <w:rPr>
          <w:rFonts w:asciiTheme="minorBidi" w:hAnsiTheme="minorBidi"/>
          <w:sz w:val="28"/>
          <w:szCs w:val="28"/>
          <w:lang w:val="el-GR"/>
        </w:rPr>
        <w:t>ωδικό</w:t>
      </w:r>
      <w:r w:rsidR="00195FD3">
        <w:rPr>
          <w:rFonts w:asciiTheme="minorBidi" w:hAnsiTheme="minorBidi"/>
          <w:sz w:val="28"/>
          <w:szCs w:val="28"/>
          <w:lang w:val="el-GR"/>
        </w:rPr>
        <w:t>, ο οποίος επιβαρυνόταν με συντελεστή εισαγωγικού δασμού ύψους 7% και μηδενικό συντελεστή δασμού αντιντάμπιγκ</w:t>
      </w:r>
      <w:r w:rsidR="002116D9">
        <w:rPr>
          <w:rFonts w:asciiTheme="minorBidi" w:hAnsiTheme="minorBidi"/>
          <w:sz w:val="28"/>
          <w:szCs w:val="28"/>
          <w:lang w:val="el-GR"/>
        </w:rPr>
        <w:t xml:space="preserve">, ενώ </w:t>
      </w:r>
      <w:r w:rsidR="004E6D24">
        <w:rPr>
          <w:rFonts w:asciiTheme="minorBidi" w:hAnsiTheme="minorBidi"/>
          <w:sz w:val="28"/>
          <w:szCs w:val="28"/>
          <w:lang w:val="el-GR"/>
        </w:rPr>
        <w:t>αυτά</w:t>
      </w:r>
      <w:r w:rsidR="002116D9">
        <w:rPr>
          <w:rFonts w:asciiTheme="minorBidi" w:hAnsiTheme="minorBidi"/>
          <w:sz w:val="28"/>
          <w:szCs w:val="28"/>
          <w:lang w:val="el-GR"/>
        </w:rPr>
        <w:t xml:space="preserve"> </w:t>
      </w:r>
      <w:r w:rsidR="0025265A">
        <w:rPr>
          <w:rFonts w:asciiTheme="minorBidi" w:hAnsiTheme="minorBidi"/>
          <w:sz w:val="28"/>
          <w:szCs w:val="28"/>
          <w:lang w:val="el-GR"/>
        </w:rPr>
        <w:t xml:space="preserve"> </w:t>
      </w:r>
      <w:r w:rsidR="002116D9">
        <w:rPr>
          <w:rFonts w:asciiTheme="minorBidi" w:hAnsiTheme="minorBidi"/>
          <w:sz w:val="28"/>
          <w:szCs w:val="28"/>
          <w:lang w:val="el-GR"/>
        </w:rPr>
        <w:t xml:space="preserve">θα έπρεπε να καταταχθούν  σε </w:t>
      </w:r>
      <w:r w:rsidR="00195FD3">
        <w:rPr>
          <w:rFonts w:asciiTheme="minorBidi" w:hAnsiTheme="minorBidi"/>
          <w:sz w:val="28"/>
          <w:szCs w:val="28"/>
          <w:lang w:val="el-GR"/>
        </w:rPr>
        <w:t>κ</w:t>
      </w:r>
      <w:r w:rsidR="004E6D24">
        <w:rPr>
          <w:rFonts w:asciiTheme="minorBidi" w:hAnsiTheme="minorBidi"/>
          <w:sz w:val="28"/>
          <w:szCs w:val="28"/>
          <w:lang w:val="el-GR"/>
        </w:rPr>
        <w:t>ωδικό</w:t>
      </w:r>
      <w:r w:rsidR="00195FD3">
        <w:rPr>
          <w:rFonts w:asciiTheme="minorBidi" w:hAnsiTheme="minorBidi"/>
          <w:sz w:val="28"/>
          <w:szCs w:val="28"/>
          <w:lang w:val="el-GR"/>
        </w:rPr>
        <w:t xml:space="preserve"> που επιβαρυνόταν  με εισαγωγικό δασμό</w:t>
      </w:r>
      <w:r w:rsidR="004E6D24">
        <w:rPr>
          <w:rFonts w:asciiTheme="minorBidi" w:hAnsiTheme="minorBidi"/>
          <w:sz w:val="28"/>
          <w:szCs w:val="28"/>
          <w:lang w:val="el-GR"/>
        </w:rPr>
        <w:t xml:space="preserve"> ύψους 7% και</w:t>
      </w:r>
      <w:r w:rsidR="00195FD3">
        <w:rPr>
          <w:rFonts w:asciiTheme="minorBidi" w:hAnsiTheme="minorBidi"/>
          <w:sz w:val="28"/>
          <w:szCs w:val="28"/>
          <w:lang w:val="el-GR"/>
        </w:rPr>
        <w:t xml:space="preserve"> δασμό αντιντάμπιγκ ύψους 62.90%. </w:t>
      </w:r>
      <w:r w:rsidR="000A2758">
        <w:rPr>
          <w:rFonts w:asciiTheme="minorBidi" w:hAnsiTheme="minorBidi"/>
          <w:sz w:val="28"/>
          <w:szCs w:val="28"/>
          <w:lang w:val="el-GR"/>
        </w:rPr>
        <w:t xml:space="preserve">  </w:t>
      </w:r>
      <w:r w:rsidR="00923846">
        <w:rPr>
          <w:rFonts w:asciiTheme="minorBidi" w:hAnsiTheme="minorBidi"/>
          <w:sz w:val="28"/>
          <w:szCs w:val="28"/>
          <w:lang w:val="el-GR"/>
        </w:rPr>
        <w:t xml:space="preserve">Έτσι, το </w:t>
      </w:r>
      <w:r w:rsidR="004B3669">
        <w:rPr>
          <w:rFonts w:asciiTheme="minorBidi" w:hAnsiTheme="minorBidi"/>
          <w:sz w:val="28"/>
          <w:szCs w:val="28"/>
          <w:lang w:val="el-GR"/>
        </w:rPr>
        <w:t xml:space="preserve"> </w:t>
      </w:r>
      <w:r w:rsidR="00923846">
        <w:rPr>
          <w:rFonts w:asciiTheme="minorBidi" w:hAnsiTheme="minorBidi"/>
          <w:sz w:val="28"/>
          <w:szCs w:val="28"/>
          <w:lang w:val="el-GR"/>
        </w:rPr>
        <w:t xml:space="preserve">Τμήμα </w:t>
      </w:r>
      <w:r w:rsidR="004B3669">
        <w:rPr>
          <w:rFonts w:asciiTheme="minorBidi" w:hAnsiTheme="minorBidi"/>
          <w:sz w:val="28"/>
          <w:szCs w:val="28"/>
          <w:lang w:val="el-GR"/>
        </w:rPr>
        <w:t xml:space="preserve"> </w:t>
      </w:r>
      <w:r w:rsidR="00923846">
        <w:rPr>
          <w:rFonts w:asciiTheme="minorBidi" w:hAnsiTheme="minorBidi"/>
          <w:sz w:val="28"/>
          <w:szCs w:val="28"/>
          <w:lang w:val="el-GR"/>
        </w:rPr>
        <w:t xml:space="preserve">Τελωνείων </w:t>
      </w:r>
      <w:r w:rsidR="004B3669">
        <w:rPr>
          <w:rFonts w:asciiTheme="minorBidi" w:hAnsiTheme="minorBidi"/>
          <w:sz w:val="28"/>
          <w:szCs w:val="28"/>
          <w:lang w:val="el-GR"/>
        </w:rPr>
        <w:t xml:space="preserve"> </w:t>
      </w:r>
      <w:r w:rsidR="00923846">
        <w:rPr>
          <w:rFonts w:asciiTheme="minorBidi" w:hAnsiTheme="minorBidi"/>
          <w:sz w:val="28"/>
          <w:szCs w:val="28"/>
          <w:lang w:val="el-GR"/>
        </w:rPr>
        <w:t xml:space="preserve">με </w:t>
      </w:r>
      <w:r w:rsidR="004B3669">
        <w:rPr>
          <w:rFonts w:asciiTheme="minorBidi" w:hAnsiTheme="minorBidi"/>
          <w:sz w:val="28"/>
          <w:szCs w:val="28"/>
          <w:lang w:val="el-GR"/>
        </w:rPr>
        <w:t xml:space="preserve"> </w:t>
      </w:r>
      <w:r w:rsidR="00923846">
        <w:rPr>
          <w:rFonts w:asciiTheme="minorBidi" w:hAnsiTheme="minorBidi"/>
          <w:sz w:val="28"/>
          <w:szCs w:val="28"/>
          <w:lang w:val="el-GR"/>
        </w:rPr>
        <w:t xml:space="preserve">επιστολή </w:t>
      </w:r>
      <w:r w:rsidR="004B3669">
        <w:rPr>
          <w:rFonts w:asciiTheme="minorBidi" w:hAnsiTheme="minorBidi"/>
          <w:sz w:val="28"/>
          <w:szCs w:val="28"/>
          <w:lang w:val="el-GR"/>
        </w:rPr>
        <w:t xml:space="preserve"> </w:t>
      </w:r>
      <w:r w:rsidR="00923846">
        <w:rPr>
          <w:rFonts w:asciiTheme="minorBidi" w:hAnsiTheme="minorBidi"/>
          <w:sz w:val="28"/>
          <w:szCs w:val="28"/>
          <w:lang w:val="el-GR"/>
        </w:rPr>
        <w:t>του</w:t>
      </w:r>
      <w:r w:rsidR="002A34BC">
        <w:rPr>
          <w:rFonts w:asciiTheme="minorBidi" w:hAnsiTheme="minorBidi"/>
          <w:sz w:val="28"/>
          <w:szCs w:val="28"/>
          <w:lang w:val="el-GR"/>
        </w:rPr>
        <w:t>,</w:t>
      </w:r>
      <w:r w:rsidR="00923846">
        <w:rPr>
          <w:rFonts w:asciiTheme="minorBidi" w:hAnsiTheme="minorBidi"/>
          <w:sz w:val="28"/>
          <w:szCs w:val="28"/>
          <w:lang w:val="el-GR"/>
        </w:rPr>
        <w:t xml:space="preserve"> </w:t>
      </w:r>
      <w:r w:rsidR="004B3669">
        <w:rPr>
          <w:rFonts w:asciiTheme="minorBidi" w:hAnsiTheme="minorBidi"/>
          <w:sz w:val="28"/>
          <w:szCs w:val="28"/>
          <w:lang w:val="el-GR"/>
        </w:rPr>
        <w:t xml:space="preserve"> </w:t>
      </w:r>
      <w:r w:rsidR="00923846">
        <w:rPr>
          <w:rFonts w:asciiTheme="minorBidi" w:hAnsiTheme="minorBidi"/>
          <w:sz w:val="28"/>
          <w:szCs w:val="28"/>
          <w:lang w:val="el-GR"/>
        </w:rPr>
        <w:t xml:space="preserve">ημερ. 6.11.2014, η οποία </w:t>
      </w:r>
    </w:p>
    <w:p w14:paraId="68DE54BF" w14:textId="77777777" w:rsidR="004B3669" w:rsidRDefault="004B3669" w:rsidP="009E702E">
      <w:pPr>
        <w:spacing w:line="480" w:lineRule="auto"/>
        <w:jc w:val="both"/>
        <w:rPr>
          <w:rFonts w:asciiTheme="minorBidi" w:hAnsiTheme="minorBidi"/>
          <w:sz w:val="28"/>
          <w:szCs w:val="28"/>
          <w:lang w:val="el-GR"/>
        </w:rPr>
      </w:pPr>
    </w:p>
    <w:p w14:paraId="3E20C3E6" w14:textId="4AC7AA55" w:rsidR="002A34BC" w:rsidRDefault="00923846" w:rsidP="009E702E">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παραλήφθηκε από την εφεσίβλητη στις 28.11.2014, απαίτησε </w:t>
      </w:r>
      <w:r w:rsidR="00FF7376">
        <w:rPr>
          <w:rFonts w:asciiTheme="minorBidi" w:hAnsiTheme="minorBidi"/>
          <w:sz w:val="28"/>
          <w:szCs w:val="28"/>
          <w:lang w:val="el-GR"/>
        </w:rPr>
        <w:t xml:space="preserve">από την τελευταία, </w:t>
      </w:r>
      <w:r w:rsidR="0086266A">
        <w:rPr>
          <w:rFonts w:asciiTheme="minorBidi" w:hAnsiTheme="minorBidi"/>
          <w:sz w:val="28"/>
          <w:szCs w:val="28"/>
          <w:lang w:val="el-GR"/>
        </w:rPr>
        <w:t xml:space="preserve">την αναδρομική είσπραξη οριστικού δασμού αντιτάμπιγκ </w:t>
      </w:r>
      <w:r w:rsidR="00FF7376">
        <w:rPr>
          <w:rFonts w:asciiTheme="minorBidi" w:hAnsiTheme="minorBidi"/>
          <w:sz w:val="28"/>
          <w:szCs w:val="28"/>
          <w:lang w:val="el-GR"/>
        </w:rPr>
        <w:t xml:space="preserve">ύψους </w:t>
      </w:r>
      <w:r w:rsidR="00584E95">
        <w:rPr>
          <w:rFonts w:asciiTheme="minorBidi" w:hAnsiTheme="minorBidi"/>
          <w:sz w:val="28"/>
          <w:szCs w:val="28"/>
          <w:lang w:val="el-GR"/>
        </w:rPr>
        <w:t>€2.028 καθώς επίσης και χρηματική επιβάρυνση ίση με το 10% του οφειλομένου ποσού που ανέρχεται στο ποσό των €203, πλέον τόκο</w:t>
      </w:r>
      <w:r w:rsidR="00FF7376">
        <w:rPr>
          <w:rFonts w:asciiTheme="minorBidi" w:hAnsiTheme="minorBidi"/>
          <w:sz w:val="28"/>
          <w:szCs w:val="28"/>
          <w:lang w:val="el-GR"/>
        </w:rPr>
        <w:t>υς.</w:t>
      </w:r>
      <w:r w:rsidR="00584E95">
        <w:rPr>
          <w:rFonts w:asciiTheme="minorBidi" w:hAnsiTheme="minorBidi"/>
          <w:sz w:val="28"/>
          <w:szCs w:val="28"/>
          <w:lang w:val="el-GR"/>
        </w:rPr>
        <w:t xml:space="preserve"> </w:t>
      </w:r>
      <w:r w:rsidR="00FF7376">
        <w:rPr>
          <w:rFonts w:asciiTheme="minorBidi" w:hAnsiTheme="minorBidi"/>
          <w:sz w:val="28"/>
          <w:szCs w:val="28"/>
          <w:lang w:val="el-GR"/>
        </w:rPr>
        <w:t xml:space="preserve"> Η πιο πάνω επιστολή υπογράφηκε από την Ε. Μυριάνθους « </w:t>
      </w:r>
      <w:r w:rsidR="00FF7376" w:rsidRPr="00A83055">
        <w:rPr>
          <w:rFonts w:asciiTheme="minorBidi" w:hAnsiTheme="minorBidi"/>
          <w:i/>
          <w:iCs/>
          <w:sz w:val="28"/>
          <w:szCs w:val="28"/>
          <w:lang w:val="el-GR"/>
        </w:rPr>
        <w:t>για Α. Διευθυντή Τελωνείων</w:t>
      </w:r>
      <w:r w:rsidR="00FF7376">
        <w:rPr>
          <w:rFonts w:asciiTheme="minorBidi" w:hAnsiTheme="minorBidi"/>
          <w:sz w:val="28"/>
          <w:szCs w:val="28"/>
          <w:lang w:val="el-GR"/>
        </w:rPr>
        <w:t>».</w:t>
      </w:r>
    </w:p>
    <w:p w14:paraId="73171DFC" w14:textId="77777777" w:rsidR="002A34BC" w:rsidRDefault="002A34BC" w:rsidP="009E702E">
      <w:pPr>
        <w:spacing w:line="480" w:lineRule="auto"/>
        <w:jc w:val="both"/>
        <w:rPr>
          <w:rFonts w:asciiTheme="minorBidi" w:hAnsiTheme="minorBidi"/>
          <w:sz w:val="28"/>
          <w:szCs w:val="28"/>
          <w:lang w:val="el-GR"/>
        </w:rPr>
      </w:pPr>
    </w:p>
    <w:p w14:paraId="1E7D22BB" w14:textId="60F05AEF" w:rsidR="002A34BC" w:rsidRDefault="006D0985" w:rsidP="009E702E">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2A34BC">
        <w:rPr>
          <w:rFonts w:asciiTheme="minorBidi" w:hAnsiTheme="minorBidi"/>
          <w:sz w:val="28"/>
          <w:szCs w:val="28"/>
          <w:lang w:val="el-GR"/>
        </w:rPr>
        <w:t xml:space="preserve">Με βάση τα όσα τέθηκαν ενώπιον του πρωτόδικου Δικαστηρίου, υφίστατο σχετική εξουσιοδότηση, χρονολογίας του 2010, άσκησης αρμοδιότητας του </w:t>
      </w:r>
      <w:r w:rsidR="000A0317">
        <w:rPr>
          <w:rFonts w:asciiTheme="minorBidi" w:hAnsiTheme="minorBidi"/>
          <w:sz w:val="28"/>
          <w:szCs w:val="28"/>
          <w:lang w:val="el-GR"/>
        </w:rPr>
        <w:t>δ</w:t>
      </w:r>
      <w:r w:rsidR="002A34BC">
        <w:rPr>
          <w:rFonts w:asciiTheme="minorBidi" w:hAnsiTheme="minorBidi"/>
          <w:sz w:val="28"/>
          <w:szCs w:val="28"/>
          <w:lang w:val="el-GR"/>
        </w:rPr>
        <w:t>ιευθυντή Τελωνείων προς την λειτουργό που υπέγραψε την πιο πάνω απόφαση</w:t>
      </w:r>
      <w:r w:rsidR="002A34BC" w:rsidRPr="00FF7376">
        <w:rPr>
          <w:rFonts w:asciiTheme="minorBidi" w:hAnsiTheme="minorBidi"/>
          <w:sz w:val="28"/>
          <w:szCs w:val="28"/>
          <w:lang w:val="el-GR"/>
        </w:rPr>
        <w:t xml:space="preserve"> </w:t>
      </w:r>
      <w:r w:rsidR="002A34BC">
        <w:rPr>
          <w:rFonts w:asciiTheme="minorBidi" w:hAnsiTheme="minorBidi"/>
          <w:sz w:val="28"/>
          <w:szCs w:val="28"/>
          <w:lang w:val="el-GR"/>
        </w:rPr>
        <w:t>για τον αναπληρωτή διευθυντή. Ο εν λόγω διευθυντής είχε αφυπηρετήσει και ως αναφέρθηκε</w:t>
      </w:r>
      <w:r w:rsidR="000A0317">
        <w:rPr>
          <w:rFonts w:asciiTheme="minorBidi" w:hAnsiTheme="minorBidi"/>
          <w:sz w:val="28"/>
          <w:szCs w:val="28"/>
          <w:lang w:val="el-GR"/>
        </w:rPr>
        <w:t>,</w:t>
      </w:r>
      <w:r w:rsidR="002A34BC">
        <w:rPr>
          <w:rFonts w:asciiTheme="minorBidi" w:hAnsiTheme="minorBidi"/>
          <w:sz w:val="28"/>
          <w:szCs w:val="28"/>
          <w:lang w:val="el-GR"/>
        </w:rPr>
        <w:t xml:space="preserve"> άγνωστο παρέμενε κατά πόσο υπήρχε άλλη εξουσιοδότηση εκ μέρους του νέου αναπληρωτή διευθυντή, αφού νέος διευθυντής δεν διορίστηκε.</w:t>
      </w:r>
    </w:p>
    <w:p w14:paraId="34C2F44D" w14:textId="77777777" w:rsidR="002A34BC" w:rsidRDefault="002A34BC" w:rsidP="009E702E">
      <w:pPr>
        <w:spacing w:line="480" w:lineRule="auto"/>
        <w:jc w:val="both"/>
        <w:rPr>
          <w:rFonts w:asciiTheme="minorBidi" w:hAnsiTheme="minorBidi"/>
          <w:sz w:val="28"/>
          <w:szCs w:val="28"/>
          <w:lang w:val="el-GR"/>
        </w:rPr>
      </w:pPr>
    </w:p>
    <w:p w14:paraId="65E76499" w14:textId="3CCE8EBD" w:rsidR="0042656D" w:rsidRDefault="00D5663D" w:rsidP="009E702E">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6D0985">
        <w:rPr>
          <w:rFonts w:asciiTheme="minorBidi" w:hAnsiTheme="minorBidi"/>
          <w:sz w:val="28"/>
          <w:szCs w:val="28"/>
          <w:lang w:val="el-GR"/>
        </w:rPr>
        <w:t xml:space="preserve">    </w:t>
      </w:r>
      <w:r>
        <w:rPr>
          <w:rFonts w:asciiTheme="minorBidi" w:hAnsiTheme="minorBidi"/>
          <w:sz w:val="28"/>
          <w:szCs w:val="28"/>
          <w:lang w:val="el-GR"/>
        </w:rPr>
        <w:t>Η εφεσίβλητη</w:t>
      </w:r>
      <w:r w:rsidR="00414A90">
        <w:rPr>
          <w:rFonts w:asciiTheme="minorBidi" w:hAnsiTheme="minorBidi"/>
          <w:sz w:val="28"/>
          <w:szCs w:val="28"/>
          <w:lang w:val="el-GR"/>
        </w:rPr>
        <w:t>,</w:t>
      </w:r>
      <w:r>
        <w:rPr>
          <w:rFonts w:asciiTheme="minorBidi" w:hAnsiTheme="minorBidi"/>
          <w:sz w:val="28"/>
          <w:szCs w:val="28"/>
          <w:lang w:val="el-GR"/>
        </w:rPr>
        <w:t xml:space="preserve"> με αριθμό λόγων</w:t>
      </w:r>
      <w:r w:rsidR="00414A90">
        <w:rPr>
          <w:rFonts w:asciiTheme="minorBidi" w:hAnsiTheme="minorBidi"/>
          <w:sz w:val="28"/>
          <w:szCs w:val="28"/>
          <w:lang w:val="el-GR"/>
        </w:rPr>
        <w:t>,</w:t>
      </w:r>
      <w:r>
        <w:rPr>
          <w:rFonts w:asciiTheme="minorBidi" w:hAnsiTheme="minorBidi"/>
          <w:sz w:val="28"/>
          <w:szCs w:val="28"/>
          <w:lang w:val="el-GR"/>
        </w:rPr>
        <w:t xml:space="preserve"> ζήτησε την ακύρωση της πιο πάνω απόφασης του διοικητικού οργάνου. </w:t>
      </w:r>
      <w:r w:rsidR="00414A90">
        <w:rPr>
          <w:rFonts w:asciiTheme="minorBidi" w:hAnsiTheme="minorBidi"/>
          <w:sz w:val="28"/>
          <w:szCs w:val="28"/>
          <w:lang w:val="el-GR"/>
        </w:rPr>
        <w:t>Στο στάδιο της πρωτόδικης διαδικασίας</w:t>
      </w:r>
      <w:r w:rsidR="006A6B49">
        <w:rPr>
          <w:rFonts w:asciiTheme="minorBidi" w:hAnsiTheme="minorBidi"/>
          <w:sz w:val="28"/>
          <w:szCs w:val="28"/>
          <w:lang w:val="el-GR"/>
        </w:rPr>
        <w:t>,</w:t>
      </w:r>
      <w:r w:rsidR="00414A90">
        <w:rPr>
          <w:rFonts w:asciiTheme="minorBidi" w:hAnsiTheme="minorBidi"/>
          <w:sz w:val="28"/>
          <w:szCs w:val="28"/>
          <w:lang w:val="el-GR"/>
        </w:rPr>
        <w:t xml:space="preserve"> και δη στο στάδιο της απαντητικής αγόρευσης του συνηγόρου της τελευταίας</w:t>
      </w:r>
      <w:r w:rsidR="006A6B49">
        <w:rPr>
          <w:rFonts w:asciiTheme="minorBidi" w:hAnsiTheme="minorBidi"/>
          <w:sz w:val="28"/>
          <w:szCs w:val="28"/>
          <w:lang w:val="el-GR"/>
        </w:rPr>
        <w:t>,</w:t>
      </w:r>
      <w:r w:rsidR="00414A90">
        <w:rPr>
          <w:rFonts w:asciiTheme="minorBidi" w:hAnsiTheme="minorBidi"/>
          <w:sz w:val="28"/>
          <w:szCs w:val="28"/>
          <w:lang w:val="el-GR"/>
        </w:rPr>
        <w:t xml:space="preserve"> για πρώτη φορά τέθηκε ότι η επίδικη απόφαση εκδόθηκε από αναρμόδιο όργανο και έτσι</w:t>
      </w:r>
      <w:r w:rsidR="00657BC6">
        <w:rPr>
          <w:rFonts w:asciiTheme="minorBidi" w:hAnsiTheme="minorBidi"/>
          <w:sz w:val="28"/>
          <w:szCs w:val="28"/>
          <w:lang w:val="el-GR"/>
        </w:rPr>
        <w:t>,</w:t>
      </w:r>
      <w:r w:rsidR="00414A90">
        <w:rPr>
          <w:rFonts w:asciiTheme="minorBidi" w:hAnsiTheme="minorBidi"/>
          <w:sz w:val="28"/>
          <w:szCs w:val="28"/>
          <w:lang w:val="el-GR"/>
        </w:rPr>
        <w:t xml:space="preserve"> ως ζήτημα δημόσιας τάξης</w:t>
      </w:r>
      <w:r w:rsidR="00657BC6">
        <w:rPr>
          <w:rFonts w:asciiTheme="minorBidi" w:hAnsiTheme="minorBidi"/>
          <w:sz w:val="28"/>
          <w:szCs w:val="28"/>
          <w:lang w:val="el-GR"/>
        </w:rPr>
        <w:t>,</w:t>
      </w:r>
      <w:r w:rsidR="00414A90">
        <w:rPr>
          <w:rFonts w:asciiTheme="minorBidi" w:hAnsiTheme="minorBidi"/>
          <w:sz w:val="28"/>
          <w:szCs w:val="28"/>
          <w:lang w:val="el-GR"/>
        </w:rPr>
        <w:t xml:space="preserve"> θα μπορούσε να εξεταστεί και αυτεπάγγελτα από το Δικαστήριο.</w:t>
      </w:r>
      <w:r w:rsidR="0042656D">
        <w:rPr>
          <w:rFonts w:asciiTheme="minorBidi" w:hAnsiTheme="minorBidi"/>
          <w:sz w:val="28"/>
          <w:szCs w:val="28"/>
          <w:lang w:val="el-GR"/>
        </w:rPr>
        <w:t xml:space="preserve">   </w:t>
      </w:r>
    </w:p>
    <w:p w14:paraId="213B29FC" w14:textId="1803AC43" w:rsidR="000F6784" w:rsidRDefault="0042656D" w:rsidP="009E702E">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Το πρωτόδικο Δικαστήριο επισήμανε ότι </w:t>
      </w:r>
      <w:r w:rsidR="007F1052">
        <w:rPr>
          <w:rFonts w:asciiTheme="minorBidi" w:hAnsiTheme="minorBidi"/>
          <w:sz w:val="28"/>
          <w:szCs w:val="28"/>
          <w:lang w:val="el-GR"/>
        </w:rPr>
        <w:t>«…</w:t>
      </w:r>
      <w:r w:rsidRPr="007F1052">
        <w:rPr>
          <w:rFonts w:asciiTheme="minorBidi" w:hAnsiTheme="minorBidi"/>
          <w:i/>
          <w:iCs/>
          <w:sz w:val="28"/>
          <w:szCs w:val="28"/>
          <w:lang w:val="el-GR"/>
        </w:rPr>
        <w:t>στην απουσία οποιασδήποτε έγγραφης καταχώρισης στο διοικητικό φάκελο</w:t>
      </w:r>
      <w:r w:rsidR="005204DA" w:rsidRPr="007F1052">
        <w:rPr>
          <w:rFonts w:asciiTheme="minorBidi" w:hAnsiTheme="minorBidi"/>
          <w:i/>
          <w:iCs/>
          <w:sz w:val="28"/>
          <w:szCs w:val="28"/>
          <w:lang w:val="el-GR"/>
        </w:rPr>
        <w:t xml:space="preserve">, στην οποία να φαίνεται ότι η απόφαση λήφθηκε από το αρμόδιο όργανο, </w:t>
      </w:r>
      <w:r w:rsidR="00CA45B9" w:rsidRPr="007F1052">
        <w:rPr>
          <w:rFonts w:asciiTheme="minorBidi" w:hAnsiTheme="minorBidi"/>
          <w:i/>
          <w:iCs/>
          <w:sz w:val="28"/>
          <w:szCs w:val="28"/>
          <w:lang w:val="el-GR"/>
        </w:rPr>
        <w:t xml:space="preserve">οποιαδήποτε κοινοποίηση απόφασης εκ μέρους του ή </w:t>
      </w:r>
      <w:r w:rsidR="00DB156D">
        <w:rPr>
          <w:rFonts w:asciiTheme="minorBidi" w:hAnsiTheme="minorBidi"/>
          <w:i/>
          <w:iCs/>
          <w:sz w:val="28"/>
          <w:szCs w:val="28"/>
          <w:lang w:val="el-GR"/>
        </w:rPr>
        <w:t xml:space="preserve">η </w:t>
      </w:r>
      <w:r w:rsidR="00CA45B9" w:rsidRPr="007F1052">
        <w:rPr>
          <w:rFonts w:asciiTheme="minorBidi" w:hAnsiTheme="minorBidi"/>
          <w:i/>
          <w:iCs/>
          <w:sz w:val="28"/>
          <w:szCs w:val="28"/>
          <w:lang w:val="el-GR"/>
        </w:rPr>
        <w:t>έκδοση απόφασης εκ μέρους του, γίνεται αναρμόδια</w:t>
      </w:r>
      <w:r w:rsidR="002A34BC">
        <w:rPr>
          <w:rFonts w:asciiTheme="minorBidi" w:hAnsiTheme="minorBidi"/>
          <w:i/>
          <w:iCs/>
          <w:sz w:val="28"/>
          <w:szCs w:val="28"/>
          <w:lang w:val="el-GR"/>
        </w:rPr>
        <w:t>,</w:t>
      </w:r>
      <w:r w:rsidR="00CA45B9" w:rsidRPr="007F1052">
        <w:rPr>
          <w:rFonts w:asciiTheme="minorBidi" w:hAnsiTheme="minorBidi"/>
          <w:i/>
          <w:iCs/>
          <w:sz w:val="28"/>
          <w:szCs w:val="28"/>
          <w:lang w:val="el-GR"/>
        </w:rPr>
        <w:t xml:space="preserve"> εκτός αν παρουσιαστεί σχετική εξουσιοδότηση είτε για έκδοση απόφασης είτε για υπογραφή, που στην τελευταία περίπτωση περαιτέρω χρειάζεται να είναι και καταχωρημένη εγγράφως η απόφαση του αρμοδίου οργάνου</w:t>
      </w:r>
      <w:r w:rsidR="007F1052">
        <w:rPr>
          <w:rFonts w:asciiTheme="minorBidi" w:hAnsiTheme="minorBidi"/>
          <w:sz w:val="28"/>
          <w:szCs w:val="28"/>
          <w:lang w:val="el-GR"/>
        </w:rPr>
        <w:t>».</w:t>
      </w:r>
      <w:r w:rsidR="00CA45B9">
        <w:rPr>
          <w:rFonts w:asciiTheme="minorBidi" w:hAnsiTheme="minorBidi"/>
          <w:sz w:val="28"/>
          <w:szCs w:val="28"/>
          <w:lang w:val="el-GR"/>
        </w:rPr>
        <w:t xml:space="preserve">  </w:t>
      </w:r>
      <w:r>
        <w:rPr>
          <w:rFonts w:asciiTheme="minorBidi" w:hAnsiTheme="minorBidi"/>
          <w:sz w:val="28"/>
          <w:szCs w:val="28"/>
          <w:lang w:val="el-GR"/>
        </w:rPr>
        <w:t xml:space="preserve"> </w:t>
      </w:r>
      <w:r w:rsidR="00414A90">
        <w:rPr>
          <w:rFonts w:asciiTheme="minorBidi" w:hAnsiTheme="minorBidi"/>
          <w:sz w:val="28"/>
          <w:szCs w:val="28"/>
          <w:lang w:val="el-GR"/>
        </w:rPr>
        <w:t xml:space="preserve"> </w:t>
      </w:r>
      <w:r w:rsidR="00D5663D">
        <w:rPr>
          <w:rFonts w:asciiTheme="minorBidi" w:hAnsiTheme="minorBidi"/>
          <w:sz w:val="28"/>
          <w:szCs w:val="28"/>
          <w:lang w:val="el-GR"/>
        </w:rPr>
        <w:t xml:space="preserve"> </w:t>
      </w:r>
      <w:r w:rsidR="00584E95">
        <w:rPr>
          <w:rFonts w:asciiTheme="minorBidi" w:hAnsiTheme="minorBidi"/>
          <w:sz w:val="28"/>
          <w:szCs w:val="28"/>
          <w:lang w:val="el-GR"/>
        </w:rPr>
        <w:t xml:space="preserve">       </w:t>
      </w:r>
      <w:r w:rsidR="00923846">
        <w:rPr>
          <w:rFonts w:asciiTheme="minorBidi" w:hAnsiTheme="minorBidi"/>
          <w:sz w:val="28"/>
          <w:szCs w:val="28"/>
          <w:lang w:val="el-GR"/>
        </w:rPr>
        <w:t xml:space="preserve">  </w:t>
      </w:r>
      <w:r w:rsidR="00195FD3">
        <w:rPr>
          <w:rFonts w:asciiTheme="minorBidi" w:hAnsiTheme="minorBidi"/>
          <w:sz w:val="28"/>
          <w:szCs w:val="28"/>
          <w:lang w:val="el-GR"/>
        </w:rPr>
        <w:t xml:space="preserve">    </w:t>
      </w:r>
      <w:r w:rsidR="000F6784">
        <w:rPr>
          <w:rFonts w:asciiTheme="minorBidi" w:hAnsiTheme="minorBidi"/>
          <w:sz w:val="28"/>
          <w:szCs w:val="28"/>
          <w:lang w:val="el-GR"/>
        </w:rPr>
        <w:t xml:space="preserve"> </w:t>
      </w:r>
    </w:p>
    <w:p w14:paraId="4BE19E60" w14:textId="77777777" w:rsidR="00700431" w:rsidRDefault="00700431" w:rsidP="009E702E">
      <w:pPr>
        <w:spacing w:line="480" w:lineRule="auto"/>
        <w:jc w:val="both"/>
        <w:rPr>
          <w:rFonts w:asciiTheme="minorBidi" w:hAnsiTheme="minorBidi"/>
          <w:sz w:val="28"/>
          <w:szCs w:val="28"/>
          <w:lang w:val="el-GR"/>
        </w:rPr>
      </w:pPr>
    </w:p>
    <w:p w14:paraId="0CBD49F1" w14:textId="77777777" w:rsidR="007E2F98" w:rsidRDefault="00700431" w:rsidP="009E702E">
      <w:pPr>
        <w:spacing w:line="480" w:lineRule="auto"/>
        <w:jc w:val="both"/>
        <w:rPr>
          <w:rFonts w:asciiTheme="minorBidi" w:hAnsiTheme="minorBidi"/>
          <w:sz w:val="28"/>
          <w:szCs w:val="28"/>
          <w:lang w:val="el-GR"/>
        </w:rPr>
      </w:pPr>
      <w:r>
        <w:rPr>
          <w:rFonts w:asciiTheme="minorBidi" w:hAnsiTheme="minorBidi"/>
          <w:sz w:val="28"/>
          <w:szCs w:val="28"/>
          <w:lang w:val="el-GR"/>
        </w:rPr>
        <w:t xml:space="preserve">    Αποτελεί πάγια νομολογιακή αρχή ότι μια διοικητική πράξη για να είναι έγκυρη πρέπει να απορρέει από το αρμόδιο διοικητικό όργανο.  </w:t>
      </w:r>
      <w:r w:rsidR="007E5AC8">
        <w:rPr>
          <w:rFonts w:asciiTheme="minorBidi" w:hAnsiTheme="minorBidi"/>
          <w:sz w:val="28"/>
          <w:szCs w:val="28"/>
          <w:lang w:val="el-GR"/>
        </w:rPr>
        <w:t xml:space="preserve">Η έλλειψη αρμοδιότητας από το όργανο που εξέδωσε την απόφαση συνιστά λόγο ακύρωσης (Βλ. </w:t>
      </w:r>
      <w:r w:rsidR="007E5AC8" w:rsidRPr="007E5AC8">
        <w:rPr>
          <w:rFonts w:asciiTheme="minorBidi" w:hAnsiTheme="minorBidi"/>
          <w:b/>
          <w:bCs/>
          <w:i/>
          <w:iCs/>
          <w:sz w:val="28"/>
          <w:szCs w:val="28"/>
          <w:lang w:val="el-GR"/>
        </w:rPr>
        <w:t>Σβανάς ν. Δημοκρατίας (2011) 3Β Α.Α.Δ. 576</w:t>
      </w:r>
      <w:r w:rsidR="007E5AC8">
        <w:rPr>
          <w:rFonts w:asciiTheme="minorBidi" w:hAnsiTheme="minorBidi"/>
          <w:sz w:val="28"/>
          <w:szCs w:val="28"/>
          <w:lang w:val="el-GR"/>
        </w:rPr>
        <w:t xml:space="preserve">).   Όπως δε έχει υποδειχθεί στην </w:t>
      </w:r>
      <w:r w:rsidR="007E5AC8" w:rsidRPr="007E5AC8">
        <w:rPr>
          <w:rFonts w:asciiTheme="minorBidi" w:hAnsiTheme="minorBidi"/>
          <w:b/>
          <w:bCs/>
          <w:i/>
          <w:iCs/>
          <w:sz w:val="28"/>
          <w:szCs w:val="28"/>
        </w:rPr>
        <w:t>Dolidze</w:t>
      </w:r>
      <w:r w:rsidR="007E5AC8" w:rsidRPr="007E5AC8">
        <w:rPr>
          <w:rFonts w:asciiTheme="minorBidi" w:hAnsiTheme="minorBidi"/>
          <w:b/>
          <w:bCs/>
          <w:i/>
          <w:iCs/>
          <w:sz w:val="28"/>
          <w:szCs w:val="28"/>
          <w:lang w:val="el-GR"/>
        </w:rPr>
        <w:t xml:space="preserve"> κ.ά. ν. Δημοκρατίας (2010) 3 Α.Α.Δ. 539</w:t>
      </w:r>
      <w:r w:rsidR="007E5AC8">
        <w:rPr>
          <w:rFonts w:asciiTheme="minorBidi" w:hAnsiTheme="minorBidi"/>
          <w:sz w:val="28"/>
          <w:szCs w:val="28"/>
          <w:lang w:val="el-GR"/>
        </w:rPr>
        <w:t xml:space="preserve">, η απουσία εξουσιοδότησης προς το πρόσωπο το οποίο εξέδωσε την απόφαση οδηγεί σε ακύρωση της απόφασης λόγω αναρμοδιότητας του οργάνου.    </w:t>
      </w:r>
    </w:p>
    <w:p w14:paraId="7460F909" w14:textId="77777777" w:rsidR="007E2F98" w:rsidRDefault="007E2F98" w:rsidP="009E702E">
      <w:pPr>
        <w:spacing w:line="480" w:lineRule="auto"/>
        <w:jc w:val="both"/>
        <w:rPr>
          <w:rFonts w:asciiTheme="minorBidi" w:hAnsiTheme="minorBidi"/>
          <w:sz w:val="28"/>
          <w:szCs w:val="28"/>
          <w:lang w:val="el-GR"/>
        </w:rPr>
      </w:pPr>
    </w:p>
    <w:p w14:paraId="0D9BCCEB" w14:textId="7AA90E6D" w:rsidR="00DA1D0E" w:rsidRDefault="007E2F98" w:rsidP="005E7C9D">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6D0985">
        <w:rPr>
          <w:rFonts w:asciiTheme="minorBidi" w:hAnsiTheme="minorBidi"/>
          <w:sz w:val="28"/>
          <w:szCs w:val="28"/>
          <w:lang w:val="el-GR"/>
        </w:rPr>
        <w:t>Σχετική με το υπό εξέταση ζήτημα είναι η</w:t>
      </w:r>
      <w:r>
        <w:rPr>
          <w:rFonts w:asciiTheme="minorBidi" w:hAnsiTheme="minorBidi"/>
          <w:sz w:val="28"/>
          <w:szCs w:val="28"/>
          <w:lang w:val="el-GR"/>
        </w:rPr>
        <w:t xml:space="preserve"> υπόθεση </w:t>
      </w:r>
      <w:r w:rsidRPr="003A4E49">
        <w:rPr>
          <w:rFonts w:asciiTheme="minorBidi" w:hAnsiTheme="minorBidi"/>
          <w:b/>
          <w:bCs/>
          <w:i/>
          <w:iCs/>
          <w:sz w:val="28"/>
          <w:szCs w:val="28"/>
          <w:lang w:val="el-GR"/>
        </w:rPr>
        <w:t>Κασσέρα ν. Δημοκρατίας</w:t>
      </w:r>
      <w:r w:rsidR="003A4E49" w:rsidRPr="003A4E49">
        <w:rPr>
          <w:rFonts w:asciiTheme="minorBidi" w:hAnsiTheme="minorBidi"/>
          <w:b/>
          <w:bCs/>
          <w:i/>
          <w:iCs/>
          <w:sz w:val="28"/>
          <w:szCs w:val="28"/>
          <w:lang w:val="el-GR"/>
        </w:rPr>
        <w:t>, Α.Ε. 27/16, ημερ. 4.4.2023</w:t>
      </w:r>
      <w:r w:rsidR="003A4E49">
        <w:rPr>
          <w:rFonts w:asciiTheme="minorBidi" w:hAnsiTheme="minorBidi"/>
          <w:sz w:val="28"/>
          <w:szCs w:val="28"/>
          <w:lang w:val="el-GR"/>
        </w:rPr>
        <w:t xml:space="preserve">, </w:t>
      </w:r>
      <w:r w:rsidR="006D0985">
        <w:rPr>
          <w:rFonts w:asciiTheme="minorBidi" w:hAnsiTheme="minorBidi"/>
          <w:sz w:val="28"/>
          <w:szCs w:val="28"/>
          <w:lang w:val="el-GR"/>
        </w:rPr>
        <w:t xml:space="preserve">όπου ο </w:t>
      </w:r>
      <w:r w:rsidR="004025B1">
        <w:rPr>
          <w:rFonts w:asciiTheme="minorBidi" w:hAnsiTheme="minorBidi"/>
          <w:sz w:val="28"/>
          <w:szCs w:val="28"/>
          <w:lang w:val="el-GR"/>
        </w:rPr>
        <w:t>εφεσείοντας προέβαλε ότι η συγκρότηση της Συμβουλευτικής Επιτροπής έπασχε αφού</w:t>
      </w:r>
      <w:r w:rsidR="006D0985">
        <w:rPr>
          <w:rFonts w:asciiTheme="minorBidi" w:hAnsiTheme="minorBidi"/>
          <w:sz w:val="28"/>
          <w:szCs w:val="28"/>
          <w:lang w:val="el-GR"/>
        </w:rPr>
        <w:t>,</w:t>
      </w:r>
      <w:r w:rsidR="004025B1">
        <w:rPr>
          <w:rFonts w:asciiTheme="minorBidi" w:hAnsiTheme="minorBidi"/>
          <w:sz w:val="28"/>
          <w:szCs w:val="28"/>
          <w:lang w:val="el-GR"/>
        </w:rPr>
        <w:t xml:space="preserve"> δεν είχε </w:t>
      </w:r>
      <w:r w:rsidR="004025B1">
        <w:rPr>
          <w:rFonts w:asciiTheme="minorBidi" w:hAnsiTheme="minorBidi"/>
          <w:sz w:val="28"/>
          <w:szCs w:val="28"/>
          <w:lang w:val="el-GR"/>
        </w:rPr>
        <w:lastRenderedPageBreak/>
        <w:t xml:space="preserve">καταρτιστεί από την αρμόδια αρχή σύμφωνα με τις πρόνοιες των </w:t>
      </w:r>
      <w:r w:rsidR="004025B1" w:rsidRPr="004025B1">
        <w:rPr>
          <w:rFonts w:asciiTheme="minorBidi" w:hAnsiTheme="minorBidi"/>
          <w:b/>
          <w:bCs/>
          <w:i/>
          <w:iCs/>
          <w:sz w:val="28"/>
          <w:szCs w:val="28"/>
          <w:lang w:val="el-GR"/>
        </w:rPr>
        <w:t>άρθρων 2 και 35</w:t>
      </w:r>
      <w:r w:rsidR="004025B1">
        <w:rPr>
          <w:rFonts w:asciiTheme="minorBidi" w:hAnsiTheme="minorBidi"/>
          <w:b/>
          <w:bCs/>
          <w:i/>
          <w:iCs/>
          <w:sz w:val="28"/>
          <w:szCs w:val="28"/>
          <w:lang w:val="el-GR"/>
        </w:rPr>
        <w:t>Α</w:t>
      </w:r>
      <w:r w:rsidR="004025B1" w:rsidRPr="004025B1">
        <w:rPr>
          <w:rFonts w:asciiTheme="minorBidi" w:hAnsiTheme="minorBidi"/>
          <w:b/>
          <w:bCs/>
          <w:i/>
          <w:iCs/>
          <w:sz w:val="28"/>
          <w:szCs w:val="28"/>
          <w:lang w:val="el-GR"/>
        </w:rPr>
        <w:t xml:space="preserve"> του περί Εκπαιδευτικής Υπηρεσίας Νόμου (Ν. 10/69)</w:t>
      </w:r>
      <w:r w:rsidR="004025B1">
        <w:rPr>
          <w:rFonts w:asciiTheme="minorBidi" w:hAnsiTheme="minorBidi"/>
          <w:sz w:val="28"/>
          <w:szCs w:val="28"/>
          <w:lang w:val="el-GR"/>
        </w:rPr>
        <w:t xml:space="preserve">.   </w:t>
      </w:r>
      <w:r w:rsidR="00E02A53">
        <w:rPr>
          <w:rFonts w:asciiTheme="minorBidi" w:hAnsiTheme="minorBidi"/>
          <w:sz w:val="28"/>
          <w:szCs w:val="28"/>
          <w:lang w:val="el-GR"/>
        </w:rPr>
        <w:t>Στην εκεί υπόθεση</w:t>
      </w:r>
      <w:r w:rsidR="006D0985">
        <w:rPr>
          <w:rFonts w:asciiTheme="minorBidi" w:hAnsiTheme="minorBidi"/>
          <w:sz w:val="28"/>
          <w:szCs w:val="28"/>
          <w:lang w:val="el-GR"/>
        </w:rPr>
        <w:t>,</w:t>
      </w:r>
      <w:r w:rsidR="00E02A53">
        <w:rPr>
          <w:rFonts w:asciiTheme="minorBidi" w:hAnsiTheme="minorBidi"/>
          <w:sz w:val="28"/>
          <w:szCs w:val="28"/>
          <w:lang w:val="el-GR"/>
        </w:rPr>
        <w:t xml:space="preserve"> παρουσιάστηκε εκχώρηση με την οποία ο αρμόδιος Υπουργός εκχώρησε προς τον γενικό διευθυντή τις εξουσίες που το</w:t>
      </w:r>
      <w:r w:rsidR="006D0985">
        <w:rPr>
          <w:rFonts w:asciiTheme="minorBidi" w:hAnsiTheme="minorBidi"/>
          <w:sz w:val="28"/>
          <w:szCs w:val="28"/>
          <w:lang w:val="el-GR"/>
        </w:rPr>
        <w:t>υ παρέχονται δυνάμει του Νόμου.</w:t>
      </w:r>
      <w:r w:rsidR="00E02A53">
        <w:rPr>
          <w:rFonts w:asciiTheme="minorBidi" w:hAnsiTheme="minorBidi"/>
          <w:sz w:val="28"/>
          <w:szCs w:val="28"/>
          <w:lang w:val="el-GR"/>
        </w:rPr>
        <w:t xml:space="preserve"> Ο εφεσείοντας, με δεδομένο ότι η εξουσιοδότηση δόθηκε πριν από πολλά χρόνια από προηγούμενο Υπουργό και όχι από τον εν ενεργεία Υπουργό κατά την περίοδο πλήρωσης των θέσεων, υποστήριξε πως η εξουσιοδότηση αυτή δεν μπορούσε να ισχύει</w:t>
      </w:r>
      <w:r w:rsidR="005C3651">
        <w:rPr>
          <w:rFonts w:asciiTheme="minorBidi" w:hAnsiTheme="minorBidi"/>
          <w:sz w:val="28"/>
          <w:szCs w:val="28"/>
          <w:lang w:val="el-GR"/>
        </w:rPr>
        <w:t>, αφού η κάθε διαδικασία πλήρωσης θέσεων είναι ξεχωριστή και αυτόνομη.</w:t>
      </w:r>
      <w:r w:rsidR="005E7C9D">
        <w:rPr>
          <w:rFonts w:asciiTheme="minorBidi" w:hAnsiTheme="minorBidi"/>
          <w:sz w:val="28"/>
          <w:szCs w:val="28"/>
          <w:lang w:val="el-GR"/>
        </w:rPr>
        <w:t xml:space="preserve"> Η Ολομέλεια του Ανωτάτου Δικαστηρίου</w:t>
      </w:r>
      <w:r w:rsidR="006D0985">
        <w:rPr>
          <w:rFonts w:asciiTheme="minorBidi" w:hAnsiTheme="minorBidi"/>
          <w:sz w:val="28"/>
          <w:szCs w:val="28"/>
          <w:lang w:val="el-GR"/>
        </w:rPr>
        <w:t>, απορρίπτοντας την έφεση,</w:t>
      </w:r>
      <w:r w:rsidR="005E7C9D">
        <w:rPr>
          <w:rFonts w:asciiTheme="minorBidi" w:hAnsiTheme="minorBidi"/>
          <w:sz w:val="28"/>
          <w:szCs w:val="28"/>
          <w:lang w:val="el-GR"/>
        </w:rPr>
        <w:t xml:space="preserve"> επισήμανε</w:t>
      </w:r>
      <w:r w:rsidR="00D533EA">
        <w:rPr>
          <w:rFonts w:asciiTheme="minorBidi" w:hAnsiTheme="minorBidi"/>
          <w:sz w:val="28"/>
          <w:szCs w:val="28"/>
          <w:lang w:val="el-GR"/>
        </w:rPr>
        <w:t xml:space="preserve"> ότι δεν είναι αναμενόμενο να παραχωρείται νέα εξουσιοδότηση κάθε φορά που διορίζεται νέος Υπουργός.  </w:t>
      </w:r>
      <w:r w:rsidR="00DA1D0E">
        <w:rPr>
          <w:rFonts w:asciiTheme="minorBidi" w:hAnsiTheme="minorBidi"/>
          <w:sz w:val="28"/>
          <w:szCs w:val="28"/>
          <w:lang w:val="el-GR"/>
        </w:rPr>
        <w:t xml:space="preserve">  </w:t>
      </w:r>
    </w:p>
    <w:p w14:paraId="03B04872" w14:textId="77777777" w:rsidR="00DA1D0E" w:rsidRDefault="00DA1D0E" w:rsidP="005E7C9D">
      <w:pPr>
        <w:spacing w:line="480" w:lineRule="auto"/>
        <w:jc w:val="both"/>
        <w:rPr>
          <w:rFonts w:asciiTheme="minorBidi" w:hAnsiTheme="minorBidi"/>
          <w:sz w:val="28"/>
          <w:szCs w:val="28"/>
          <w:lang w:val="el-GR"/>
        </w:rPr>
      </w:pPr>
    </w:p>
    <w:p w14:paraId="59F0CBE9" w14:textId="7CEF2B74" w:rsidR="00CA4AB7" w:rsidRPr="00244BBB" w:rsidRDefault="00DA1D0E" w:rsidP="005E7C9D">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D02613">
        <w:rPr>
          <w:rFonts w:asciiTheme="minorBidi" w:hAnsiTheme="minorBidi"/>
          <w:sz w:val="28"/>
          <w:szCs w:val="28"/>
          <w:lang w:val="el-GR"/>
        </w:rPr>
        <w:t>Επίσης σχετική με το υπό εξέταση επίδικο ζήτημα είναι και η</w:t>
      </w:r>
      <w:r>
        <w:rPr>
          <w:rFonts w:asciiTheme="minorBidi" w:hAnsiTheme="minorBidi"/>
          <w:sz w:val="28"/>
          <w:szCs w:val="28"/>
          <w:lang w:val="el-GR"/>
        </w:rPr>
        <w:t xml:space="preserve"> πρόσφατη υπόθεση </w:t>
      </w:r>
      <w:r w:rsidRPr="00DA1D0E">
        <w:rPr>
          <w:rFonts w:asciiTheme="minorBidi" w:hAnsiTheme="minorBidi"/>
          <w:b/>
          <w:bCs/>
          <w:i/>
          <w:iCs/>
          <w:sz w:val="28"/>
          <w:szCs w:val="28"/>
          <w:lang w:val="el-GR"/>
        </w:rPr>
        <w:t>Φωτιάδου ν. Δημοκρατίας, Ε.Ε.Δ. 84/16, ημερ. 2.10.2023</w:t>
      </w:r>
      <w:r>
        <w:rPr>
          <w:rFonts w:asciiTheme="minorBidi" w:hAnsiTheme="minorBidi"/>
          <w:sz w:val="28"/>
          <w:szCs w:val="28"/>
          <w:lang w:val="el-GR"/>
        </w:rPr>
        <w:t>,</w:t>
      </w:r>
      <w:r w:rsidR="005C4255" w:rsidRPr="005C4255">
        <w:rPr>
          <w:rFonts w:asciiTheme="minorBidi" w:hAnsiTheme="minorBidi"/>
          <w:sz w:val="28"/>
          <w:szCs w:val="28"/>
          <w:lang w:val="el-GR"/>
        </w:rPr>
        <w:t xml:space="preserve"> </w:t>
      </w:r>
      <w:r w:rsidR="005C4255">
        <w:rPr>
          <w:rFonts w:asciiTheme="minorBidi" w:hAnsiTheme="minorBidi"/>
          <w:sz w:val="28"/>
          <w:szCs w:val="28"/>
          <w:lang w:val="el-GR"/>
        </w:rPr>
        <w:t xml:space="preserve"> </w:t>
      </w:r>
      <w:r w:rsidR="00662196">
        <w:rPr>
          <w:rFonts w:asciiTheme="minorBidi" w:hAnsiTheme="minorBidi"/>
          <w:sz w:val="28"/>
          <w:szCs w:val="28"/>
          <w:lang w:val="el-GR"/>
        </w:rPr>
        <w:t xml:space="preserve">όπου η </w:t>
      </w:r>
      <w:r w:rsidR="005C4255">
        <w:rPr>
          <w:rFonts w:asciiTheme="minorBidi" w:hAnsiTheme="minorBidi"/>
          <w:sz w:val="28"/>
          <w:szCs w:val="28"/>
          <w:lang w:val="el-GR"/>
        </w:rPr>
        <w:t>εφεσείουσα πρ</w:t>
      </w:r>
      <w:r w:rsidR="00A91F8B">
        <w:rPr>
          <w:rFonts w:asciiTheme="minorBidi" w:hAnsiTheme="minorBidi"/>
          <w:sz w:val="28"/>
          <w:szCs w:val="28"/>
          <w:lang w:val="el-GR"/>
        </w:rPr>
        <w:t>οέ</w:t>
      </w:r>
      <w:r w:rsidR="005C4255">
        <w:rPr>
          <w:rFonts w:asciiTheme="minorBidi" w:hAnsiTheme="minorBidi"/>
          <w:sz w:val="28"/>
          <w:szCs w:val="28"/>
          <w:lang w:val="el-GR"/>
        </w:rPr>
        <w:t>βαλε ότι η σύνθεση της συμβουλευτικής επιτροπής που συστήθηκε για τις προαγωγές ήταν παράνομη καθότι</w:t>
      </w:r>
      <w:r w:rsidR="00A91332">
        <w:rPr>
          <w:rFonts w:asciiTheme="minorBidi" w:hAnsiTheme="minorBidi"/>
          <w:sz w:val="28"/>
          <w:szCs w:val="28"/>
          <w:lang w:val="el-GR"/>
        </w:rPr>
        <w:t>,</w:t>
      </w:r>
      <w:r w:rsidR="005C4255">
        <w:rPr>
          <w:rFonts w:asciiTheme="minorBidi" w:hAnsiTheme="minorBidi"/>
          <w:sz w:val="28"/>
          <w:szCs w:val="28"/>
          <w:lang w:val="el-GR"/>
        </w:rPr>
        <w:t xml:space="preserve"> ο νέος υπουργός, ως εκ της αλλαγής που προέκυψε με τη αντικατάσταση του προηγούμενου, δεν προχώρησε σε επικαιροποιημένη εκχώρηση εξουσιών προς τη νέα γενική διευθύντρια. Το Ανώτατο Συνταγματικό </w:t>
      </w:r>
      <w:r w:rsidR="005C4255">
        <w:rPr>
          <w:rFonts w:asciiTheme="minorBidi" w:hAnsiTheme="minorBidi"/>
          <w:sz w:val="28"/>
          <w:szCs w:val="28"/>
          <w:lang w:val="el-GR"/>
        </w:rPr>
        <w:lastRenderedPageBreak/>
        <w:t>Δικαστήριο</w:t>
      </w:r>
      <w:r w:rsidR="00A91332">
        <w:rPr>
          <w:rFonts w:asciiTheme="minorBidi" w:hAnsiTheme="minorBidi"/>
          <w:sz w:val="28"/>
          <w:szCs w:val="28"/>
          <w:lang w:val="el-GR"/>
        </w:rPr>
        <w:t xml:space="preserve">, </w:t>
      </w:r>
      <w:r w:rsidR="00AE7589">
        <w:rPr>
          <w:rFonts w:asciiTheme="minorBidi" w:hAnsiTheme="minorBidi"/>
          <w:sz w:val="28"/>
          <w:szCs w:val="28"/>
          <w:lang w:val="el-GR"/>
        </w:rPr>
        <w:t xml:space="preserve">απορρίπτοντας το σχετικό λόγο έφεσης </w:t>
      </w:r>
      <w:r w:rsidR="00A91332">
        <w:rPr>
          <w:rFonts w:asciiTheme="minorBidi" w:hAnsiTheme="minorBidi"/>
          <w:sz w:val="28"/>
          <w:szCs w:val="28"/>
          <w:lang w:val="el-GR"/>
        </w:rPr>
        <w:t>επισήμανε ότι</w:t>
      </w:r>
      <w:r w:rsidR="00244BBB">
        <w:rPr>
          <w:rFonts w:asciiTheme="minorBidi" w:hAnsiTheme="minorBidi"/>
          <w:sz w:val="28"/>
          <w:szCs w:val="28"/>
          <w:lang w:val="el-GR"/>
        </w:rPr>
        <w:t>,</w:t>
      </w:r>
      <w:r w:rsidR="00A91332">
        <w:rPr>
          <w:rFonts w:asciiTheme="minorBidi" w:hAnsiTheme="minorBidi"/>
          <w:sz w:val="28"/>
          <w:szCs w:val="28"/>
          <w:lang w:val="el-GR"/>
        </w:rPr>
        <w:t xml:space="preserve"> ο λόγο</w:t>
      </w:r>
      <w:r w:rsidR="00244BBB">
        <w:rPr>
          <w:rFonts w:asciiTheme="minorBidi" w:hAnsiTheme="minorBidi"/>
          <w:sz w:val="28"/>
          <w:szCs w:val="28"/>
          <w:lang w:val="el-GR"/>
        </w:rPr>
        <w:t xml:space="preserve">ς των αποφάσεων </w:t>
      </w:r>
      <w:r w:rsidR="00A91332">
        <w:rPr>
          <w:rFonts w:asciiTheme="minorBidi" w:hAnsiTheme="minorBidi"/>
          <w:sz w:val="28"/>
          <w:szCs w:val="28"/>
          <w:lang w:val="el-GR"/>
        </w:rPr>
        <w:t xml:space="preserve"> </w:t>
      </w:r>
      <w:r w:rsidR="00A91332" w:rsidRPr="00A91332">
        <w:rPr>
          <w:rFonts w:asciiTheme="minorBidi" w:hAnsiTheme="minorBidi"/>
          <w:b/>
          <w:bCs/>
          <w:i/>
          <w:iCs/>
          <w:sz w:val="28"/>
          <w:szCs w:val="28"/>
          <w:lang w:val="el-GR"/>
        </w:rPr>
        <w:t>Κασσέρα</w:t>
      </w:r>
      <w:r w:rsidR="00244BBB">
        <w:rPr>
          <w:rFonts w:asciiTheme="minorBidi" w:hAnsiTheme="minorBidi"/>
          <w:b/>
          <w:bCs/>
          <w:i/>
          <w:iCs/>
          <w:sz w:val="28"/>
          <w:szCs w:val="28"/>
          <w:lang w:val="el-GR"/>
        </w:rPr>
        <w:t xml:space="preserve"> </w:t>
      </w:r>
      <w:r w:rsidR="00244BBB" w:rsidRPr="00244BBB">
        <w:rPr>
          <w:rFonts w:asciiTheme="minorBidi" w:hAnsiTheme="minorBidi"/>
          <w:sz w:val="28"/>
          <w:szCs w:val="28"/>
          <w:lang w:val="el-GR"/>
        </w:rPr>
        <w:t>(ανωτέρω)</w:t>
      </w:r>
      <w:r w:rsidR="00A91332" w:rsidRPr="00244BBB">
        <w:rPr>
          <w:rFonts w:asciiTheme="minorBidi" w:hAnsiTheme="minorBidi"/>
          <w:i/>
          <w:iCs/>
          <w:sz w:val="28"/>
          <w:szCs w:val="28"/>
          <w:lang w:val="el-GR"/>
        </w:rPr>
        <w:t xml:space="preserve"> </w:t>
      </w:r>
      <w:r w:rsidR="00A91332" w:rsidRPr="00244BBB">
        <w:rPr>
          <w:rFonts w:asciiTheme="minorBidi" w:hAnsiTheme="minorBidi"/>
          <w:sz w:val="28"/>
          <w:szCs w:val="28"/>
          <w:lang w:val="el-GR"/>
        </w:rPr>
        <w:t xml:space="preserve"> </w:t>
      </w:r>
      <w:r w:rsidR="00A91332">
        <w:rPr>
          <w:rFonts w:asciiTheme="minorBidi" w:hAnsiTheme="minorBidi"/>
          <w:sz w:val="28"/>
          <w:szCs w:val="28"/>
          <w:lang w:val="el-GR"/>
        </w:rPr>
        <w:t xml:space="preserve">και </w:t>
      </w:r>
      <w:r w:rsidR="00A91332" w:rsidRPr="00A91332">
        <w:rPr>
          <w:rFonts w:asciiTheme="minorBidi" w:hAnsiTheme="minorBidi"/>
          <w:b/>
          <w:bCs/>
          <w:i/>
          <w:iCs/>
          <w:sz w:val="28"/>
          <w:szCs w:val="28"/>
          <w:lang w:val="el-GR"/>
        </w:rPr>
        <w:t>Συμβούλιο Εφέσ</w:t>
      </w:r>
      <w:r w:rsidR="00A91332">
        <w:rPr>
          <w:rFonts w:asciiTheme="minorBidi" w:hAnsiTheme="minorBidi"/>
          <w:b/>
          <w:bCs/>
          <w:i/>
          <w:iCs/>
          <w:sz w:val="28"/>
          <w:szCs w:val="28"/>
          <w:lang w:val="el-GR"/>
        </w:rPr>
        <w:t>ε</w:t>
      </w:r>
      <w:r w:rsidR="00A91332" w:rsidRPr="00A91332">
        <w:rPr>
          <w:rFonts w:asciiTheme="minorBidi" w:hAnsiTheme="minorBidi"/>
          <w:b/>
          <w:bCs/>
          <w:i/>
          <w:iCs/>
          <w:sz w:val="28"/>
          <w:szCs w:val="28"/>
          <w:lang w:val="el-GR"/>
        </w:rPr>
        <w:t xml:space="preserve">ων Υπουργείου Δικαιοσύνης και Δημόσιας Τάξης κ.α </w:t>
      </w:r>
      <w:r w:rsidR="00A91332" w:rsidRPr="00A91332">
        <w:rPr>
          <w:rFonts w:asciiTheme="minorBidi" w:hAnsiTheme="minorBidi"/>
          <w:b/>
          <w:bCs/>
          <w:i/>
          <w:iCs/>
          <w:sz w:val="28"/>
          <w:szCs w:val="28"/>
        </w:rPr>
        <w:t>v</w:t>
      </w:r>
      <w:r w:rsidR="00A91332" w:rsidRPr="00A91332">
        <w:rPr>
          <w:rFonts w:asciiTheme="minorBidi" w:hAnsiTheme="minorBidi"/>
          <w:b/>
          <w:bCs/>
          <w:i/>
          <w:iCs/>
          <w:sz w:val="28"/>
          <w:szCs w:val="28"/>
          <w:lang w:val="el-GR"/>
        </w:rPr>
        <w:t>. Παναγή κ.α</w:t>
      </w:r>
      <w:r w:rsidR="00A91332">
        <w:rPr>
          <w:rFonts w:asciiTheme="minorBidi" w:hAnsiTheme="minorBidi"/>
          <w:b/>
          <w:bCs/>
          <w:i/>
          <w:iCs/>
          <w:sz w:val="28"/>
          <w:szCs w:val="28"/>
          <w:lang w:val="el-GR"/>
        </w:rPr>
        <w:t xml:space="preserve"> </w:t>
      </w:r>
      <w:r w:rsidR="00A91332" w:rsidRPr="00A91332">
        <w:rPr>
          <w:rFonts w:asciiTheme="minorBidi" w:hAnsiTheme="minorBidi"/>
          <w:b/>
          <w:bCs/>
          <w:i/>
          <w:iCs/>
          <w:sz w:val="28"/>
          <w:szCs w:val="28"/>
          <w:lang w:val="el-GR"/>
        </w:rPr>
        <w:t>Α.Ε. 47/2014 ημερ. 25.2.21</w:t>
      </w:r>
      <w:r w:rsidR="00F94554" w:rsidRPr="00F94554">
        <w:rPr>
          <w:rFonts w:asciiTheme="minorBidi" w:hAnsiTheme="minorBidi"/>
          <w:sz w:val="28"/>
          <w:szCs w:val="28"/>
          <w:lang w:val="el-GR"/>
        </w:rPr>
        <w:t>,</w:t>
      </w:r>
      <w:r w:rsidR="005C4255" w:rsidRPr="00F94554">
        <w:rPr>
          <w:rFonts w:asciiTheme="minorBidi" w:hAnsiTheme="minorBidi"/>
          <w:sz w:val="28"/>
          <w:szCs w:val="28"/>
          <w:lang w:val="el-GR"/>
        </w:rPr>
        <w:t xml:space="preserve"> </w:t>
      </w:r>
      <w:r w:rsidR="00F94554">
        <w:rPr>
          <w:rFonts w:asciiTheme="minorBidi" w:hAnsiTheme="minorBidi"/>
          <w:sz w:val="28"/>
          <w:szCs w:val="28"/>
          <w:lang w:val="el-GR"/>
        </w:rPr>
        <w:t xml:space="preserve">όπου στην τελευταία υπογραμμίστηκε το θεσμικά συνεχές ενός διοικητικού οργάνου, </w:t>
      </w:r>
      <w:r w:rsidR="00AE7589">
        <w:rPr>
          <w:rFonts w:asciiTheme="minorBidi" w:hAnsiTheme="minorBidi"/>
          <w:sz w:val="28"/>
          <w:szCs w:val="28"/>
          <w:lang w:val="el-GR"/>
        </w:rPr>
        <w:t xml:space="preserve">καλύπτει τα επίδικα ζητήματα, με την πρόσθετη επισήμανση  </w:t>
      </w:r>
      <w:r w:rsidR="005C4255">
        <w:rPr>
          <w:rFonts w:asciiTheme="minorBidi" w:hAnsiTheme="minorBidi"/>
          <w:sz w:val="28"/>
          <w:szCs w:val="28"/>
          <w:lang w:val="el-GR"/>
        </w:rPr>
        <w:t>ότι</w:t>
      </w:r>
      <w:r w:rsidR="00AE7589">
        <w:rPr>
          <w:rFonts w:asciiTheme="minorBidi" w:hAnsiTheme="minorBidi"/>
          <w:sz w:val="28"/>
          <w:szCs w:val="28"/>
          <w:lang w:val="el-GR"/>
        </w:rPr>
        <w:t>,</w:t>
      </w:r>
      <w:r w:rsidR="00482FE2">
        <w:rPr>
          <w:rFonts w:asciiTheme="minorBidi" w:hAnsiTheme="minorBidi"/>
          <w:sz w:val="28"/>
          <w:szCs w:val="28"/>
          <w:lang w:val="el-GR"/>
        </w:rPr>
        <w:t xml:space="preserve"> </w:t>
      </w:r>
      <w:r w:rsidR="00244BBB">
        <w:rPr>
          <w:rFonts w:asciiTheme="minorBidi" w:hAnsiTheme="minorBidi"/>
          <w:sz w:val="28"/>
          <w:szCs w:val="28"/>
          <w:lang w:val="el-GR"/>
        </w:rPr>
        <w:t>«…</w:t>
      </w:r>
      <w:r w:rsidR="00482FE2" w:rsidRPr="00244BBB">
        <w:rPr>
          <w:rFonts w:asciiTheme="minorBidi" w:hAnsiTheme="minorBidi"/>
          <w:i/>
          <w:iCs/>
          <w:sz w:val="28"/>
          <w:szCs w:val="28"/>
          <w:lang w:val="el-GR"/>
        </w:rPr>
        <w:t xml:space="preserve">το γεγονός ότι αντικαταστάθηκε ο </w:t>
      </w:r>
      <w:r w:rsidR="00244BBB" w:rsidRPr="00244BBB">
        <w:rPr>
          <w:rFonts w:asciiTheme="minorBidi" w:hAnsiTheme="minorBidi"/>
          <w:i/>
          <w:iCs/>
          <w:sz w:val="28"/>
          <w:szCs w:val="28"/>
          <w:lang w:val="el-GR"/>
        </w:rPr>
        <w:t>Γ</w:t>
      </w:r>
      <w:r w:rsidR="00482FE2" w:rsidRPr="00244BBB">
        <w:rPr>
          <w:rFonts w:asciiTheme="minorBidi" w:hAnsiTheme="minorBidi"/>
          <w:i/>
          <w:iCs/>
          <w:sz w:val="28"/>
          <w:szCs w:val="28"/>
          <w:lang w:val="el-GR"/>
        </w:rPr>
        <w:t xml:space="preserve">ενικός </w:t>
      </w:r>
      <w:r w:rsidR="00244BBB" w:rsidRPr="00244BBB">
        <w:rPr>
          <w:rFonts w:asciiTheme="minorBidi" w:hAnsiTheme="minorBidi"/>
          <w:i/>
          <w:iCs/>
          <w:sz w:val="28"/>
          <w:szCs w:val="28"/>
          <w:lang w:val="el-GR"/>
        </w:rPr>
        <w:t>Δ</w:t>
      </w:r>
      <w:r w:rsidR="00482FE2" w:rsidRPr="00244BBB">
        <w:rPr>
          <w:rFonts w:asciiTheme="minorBidi" w:hAnsiTheme="minorBidi"/>
          <w:i/>
          <w:iCs/>
          <w:sz w:val="28"/>
          <w:szCs w:val="28"/>
          <w:lang w:val="el-GR"/>
        </w:rPr>
        <w:t xml:space="preserve">ιευθυντής, </w:t>
      </w:r>
      <w:r w:rsidR="00244BBB" w:rsidRPr="00244BBB">
        <w:rPr>
          <w:rFonts w:asciiTheme="minorBidi" w:hAnsiTheme="minorBidi"/>
          <w:i/>
          <w:iCs/>
          <w:sz w:val="28"/>
          <w:szCs w:val="28"/>
          <w:lang w:val="el-GR"/>
        </w:rPr>
        <w:t>(</w:t>
      </w:r>
      <w:r w:rsidR="00482FE2" w:rsidRPr="00244BBB">
        <w:rPr>
          <w:rFonts w:asciiTheme="minorBidi" w:hAnsiTheme="minorBidi"/>
          <w:i/>
          <w:iCs/>
          <w:sz w:val="28"/>
          <w:szCs w:val="28"/>
          <w:lang w:val="el-GR"/>
        </w:rPr>
        <w:t>στον οποίο δόθηκε εκχώρηση</w:t>
      </w:r>
      <w:r w:rsidR="00244BBB" w:rsidRPr="00244BBB">
        <w:rPr>
          <w:rFonts w:asciiTheme="minorBidi" w:hAnsiTheme="minorBidi"/>
          <w:i/>
          <w:iCs/>
          <w:sz w:val="28"/>
          <w:szCs w:val="28"/>
          <w:lang w:val="el-GR"/>
        </w:rPr>
        <w:t>…)</w:t>
      </w:r>
      <w:r w:rsidR="00482FE2" w:rsidRPr="00244BBB">
        <w:rPr>
          <w:rFonts w:asciiTheme="minorBidi" w:hAnsiTheme="minorBidi"/>
          <w:i/>
          <w:iCs/>
          <w:sz w:val="28"/>
          <w:szCs w:val="28"/>
          <w:lang w:val="el-GR"/>
        </w:rPr>
        <w:t xml:space="preserve">, </w:t>
      </w:r>
      <w:r w:rsidR="00244BBB" w:rsidRPr="00244BBB">
        <w:rPr>
          <w:rFonts w:asciiTheme="minorBidi" w:hAnsiTheme="minorBidi"/>
          <w:i/>
          <w:iCs/>
          <w:sz w:val="28"/>
          <w:szCs w:val="28"/>
          <w:lang w:val="el-GR"/>
        </w:rPr>
        <w:t xml:space="preserve">να μην </w:t>
      </w:r>
      <w:r w:rsidR="00482FE2" w:rsidRPr="00244BBB">
        <w:rPr>
          <w:rFonts w:asciiTheme="minorBidi" w:hAnsiTheme="minorBidi"/>
          <w:i/>
          <w:iCs/>
          <w:sz w:val="28"/>
          <w:szCs w:val="28"/>
          <w:lang w:val="el-GR"/>
        </w:rPr>
        <w:t xml:space="preserve"> επηρεάζει </w:t>
      </w:r>
      <w:r w:rsidR="00AE7589" w:rsidRPr="00244BBB">
        <w:rPr>
          <w:rFonts w:asciiTheme="minorBidi" w:hAnsiTheme="minorBidi"/>
          <w:i/>
          <w:iCs/>
          <w:sz w:val="28"/>
          <w:szCs w:val="28"/>
          <w:lang w:val="el-GR"/>
        </w:rPr>
        <w:t xml:space="preserve"> κατ’ εφαρμογή του ίδιου σκεπτικού </w:t>
      </w:r>
      <w:r w:rsidR="00244BBB" w:rsidRPr="00244BBB">
        <w:rPr>
          <w:rFonts w:asciiTheme="minorBidi" w:hAnsiTheme="minorBidi"/>
          <w:i/>
          <w:iCs/>
          <w:sz w:val="28"/>
          <w:szCs w:val="28"/>
          <w:lang w:val="el-GR"/>
        </w:rPr>
        <w:t>(</w:t>
      </w:r>
      <w:r w:rsidR="00482FE2" w:rsidRPr="00244BBB">
        <w:rPr>
          <w:rFonts w:asciiTheme="minorBidi" w:hAnsiTheme="minorBidi"/>
          <w:i/>
          <w:iCs/>
          <w:sz w:val="28"/>
          <w:szCs w:val="28"/>
          <w:lang w:val="el-GR"/>
        </w:rPr>
        <w:t>αλλά και κατά κοινή λογική</w:t>
      </w:r>
      <w:r w:rsidR="00244BBB" w:rsidRPr="00244BBB">
        <w:rPr>
          <w:rFonts w:asciiTheme="minorBidi" w:hAnsiTheme="minorBidi"/>
          <w:i/>
          <w:iCs/>
          <w:sz w:val="28"/>
          <w:szCs w:val="28"/>
          <w:lang w:val="el-GR"/>
        </w:rPr>
        <w:t>)</w:t>
      </w:r>
      <w:r w:rsidR="00482FE2" w:rsidRPr="00244BBB">
        <w:rPr>
          <w:rFonts w:asciiTheme="minorBidi" w:hAnsiTheme="minorBidi"/>
          <w:i/>
          <w:iCs/>
          <w:sz w:val="28"/>
          <w:szCs w:val="28"/>
          <w:lang w:val="el-GR"/>
        </w:rPr>
        <w:t xml:space="preserve"> </w:t>
      </w:r>
      <w:r w:rsidR="0008469D" w:rsidRPr="00244BBB">
        <w:rPr>
          <w:rFonts w:asciiTheme="minorBidi" w:hAnsiTheme="minorBidi"/>
          <w:i/>
          <w:iCs/>
          <w:sz w:val="28"/>
          <w:szCs w:val="28"/>
          <w:lang w:val="el-GR"/>
        </w:rPr>
        <w:t xml:space="preserve">τα </w:t>
      </w:r>
      <w:r w:rsidR="00244BBB" w:rsidRPr="00244BBB">
        <w:rPr>
          <w:rFonts w:asciiTheme="minorBidi" w:hAnsiTheme="minorBidi"/>
          <w:i/>
          <w:iCs/>
          <w:sz w:val="28"/>
          <w:szCs w:val="28"/>
          <w:lang w:val="el-GR"/>
        </w:rPr>
        <w:t>αναλυόμενα</w:t>
      </w:r>
      <w:r w:rsidR="00244BBB">
        <w:rPr>
          <w:rFonts w:asciiTheme="minorBidi" w:hAnsiTheme="minorBidi"/>
          <w:sz w:val="28"/>
          <w:szCs w:val="28"/>
          <w:lang w:val="el-GR"/>
        </w:rPr>
        <w:t>».</w:t>
      </w:r>
    </w:p>
    <w:p w14:paraId="5AB44EE6" w14:textId="77777777" w:rsidR="00CA4AB7" w:rsidRDefault="00CA4AB7" w:rsidP="005E7C9D">
      <w:pPr>
        <w:spacing w:line="480" w:lineRule="auto"/>
        <w:jc w:val="both"/>
        <w:rPr>
          <w:rFonts w:asciiTheme="minorBidi" w:hAnsiTheme="minorBidi"/>
          <w:sz w:val="28"/>
          <w:szCs w:val="28"/>
          <w:lang w:val="el-GR"/>
        </w:rPr>
      </w:pPr>
    </w:p>
    <w:p w14:paraId="2252CBA0" w14:textId="3C42C7E7" w:rsidR="007271E4" w:rsidRDefault="00CA4AB7" w:rsidP="005E7C9D">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7F1052">
        <w:rPr>
          <w:rFonts w:asciiTheme="minorBidi" w:hAnsiTheme="minorBidi"/>
          <w:sz w:val="28"/>
          <w:szCs w:val="28"/>
          <w:lang w:val="el-GR"/>
        </w:rPr>
        <w:t>Στην υπό εξέταση περίπτωση το πρωτόδικο Δικαστήριο έσφαλλε. Εξουσιοδότηση υπήρχε. Με αυτήν εξουσιοδοτήθηκε το πρόσωπο που υπέγραψε την σχετική επιστολή και με την οποία απαίτησε την καταβολή των πιο πάνω ποσών.</w:t>
      </w:r>
      <w:r w:rsidR="007F1052" w:rsidRPr="007F1052">
        <w:rPr>
          <w:rFonts w:asciiTheme="minorBidi" w:hAnsiTheme="minorBidi"/>
          <w:sz w:val="28"/>
          <w:szCs w:val="28"/>
          <w:lang w:val="el-GR"/>
        </w:rPr>
        <w:t xml:space="preserve"> </w:t>
      </w:r>
      <w:r w:rsidR="007961E2">
        <w:rPr>
          <w:rFonts w:asciiTheme="minorBidi" w:hAnsiTheme="minorBidi"/>
          <w:sz w:val="28"/>
          <w:szCs w:val="28"/>
          <w:lang w:val="el-GR"/>
        </w:rPr>
        <w:t xml:space="preserve">Σε ακολουθία </w:t>
      </w:r>
      <w:r w:rsidR="00662196">
        <w:rPr>
          <w:rFonts w:asciiTheme="minorBidi" w:hAnsiTheme="minorBidi"/>
          <w:sz w:val="28"/>
          <w:szCs w:val="28"/>
          <w:lang w:val="el-GR"/>
        </w:rPr>
        <w:t xml:space="preserve">του λόγου τόσο της υπόθεσης </w:t>
      </w:r>
      <w:r w:rsidR="007961E2" w:rsidRPr="007961E2">
        <w:rPr>
          <w:rFonts w:asciiTheme="minorBidi" w:hAnsiTheme="minorBidi"/>
          <w:b/>
          <w:bCs/>
          <w:i/>
          <w:iCs/>
          <w:sz w:val="28"/>
          <w:szCs w:val="28"/>
          <w:lang w:val="el-GR"/>
        </w:rPr>
        <w:t>Κασσέρα</w:t>
      </w:r>
      <w:r w:rsidR="007961E2">
        <w:rPr>
          <w:rFonts w:asciiTheme="minorBidi" w:hAnsiTheme="minorBidi"/>
          <w:sz w:val="28"/>
          <w:szCs w:val="28"/>
          <w:lang w:val="el-GR"/>
        </w:rPr>
        <w:t xml:space="preserve"> και</w:t>
      </w:r>
      <w:r w:rsidR="00662196">
        <w:rPr>
          <w:rFonts w:asciiTheme="minorBidi" w:hAnsiTheme="minorBidi"/>
          <w:sz w:val="28"/>
          <w:szCs w:val="28"/>
          <w:lang w:val="el-GR"/>
        </w:rPr>
        <w:t xml:space="preserve"> όσο και της</w:t>
      </w:r>
      <w:r w:rsidR="007961E2">
        <w:rPr>
          <w:rFonts w:asciiTheme="minorBidi" w:hAnsiTheme="minorBidi"/>
          <w:sz w:val="28"/>
          <w:szCs w:val="28"/>
          <w:lang w:val="el-GR"/>
        </w:rPr>
        <w:t xml:space="preserve"> </w:t>
      </w:r>
      <w:r w:rsidR="007961E2" w:rsidRPr="007961E2">
        <w:rPr>
          <w:rFonts w:asciiTheme="minorBidi" w:hAnsiTheme="minorBidi"/>
          <w:b/>
          <w:bCs/>
          <w:i/>
          <w:iCs/>
          <w:sz w:val="28"/>
          <w:szCs w:val="28"/>
          <w:lang w:val="el-GR"/>
        </w:rPr>
        <w:t>Φωτ</w:t>
      </w:r>
      <w:r w:rsidR="00662196">
        <w:rPr>
          <w:rFonts w:asciiTheme="minorBidi" w:hAnsiTheme="minorBidi"/>
          <w:b/>
          <w:bCs/>
          <w:i/>
          <w:iCs/>
          <w:sz w:val="28"/>
          <w:szCs w:val="28"/>
          <w:lang w:val="el-GR"/>
        </w:rPr>
        <w:t>ι</w:t>
      </w:r>
      <w:r w:rsidR="007961E2">
        <w:rPr>
          <w:rFonts w:asciiTheme="minorBidi" w:hAnsiTheme="minorBidi"/>
          <w:b/>
          <w:bCs/>
          <w:i/>
          <w:iCs/>
          <w:sz w:val="28"/>
          <w:szCs w:val="28"/>
          <w:lang w:val="el-GR"/>
        </w:rPr>
        <w:t>ά</w:t>
      </w:r>
      <w:r w:rsidR="007961E2" w:rsidRPr="007961E2">
        <w:rPr>
          <w:rFonts w:asciiTheme="minorBidi" w:hAnsiTheme="minorBidi"/>
          <w:b/>
          <w:bCs/>
          <w:i/>
          <w:iCs/>
          <w:sz w:val="28"/>
          <w:szCs w:val="28"/>
          <w:lang w:val="el-GR"/>
        </w:rPr>
        <w:t>δου</w:t>
      </w:r>
      <w:r w:rsidR="007961E2">
        <w:rPr>
          <w:rFonts w:asciiTheme="minorBidi" w:hAnsiTheme="minorBidi"/>
          <w:sz w:val="28"/>
          <w:szCs w:val="28"/>
          <w:lang w:val="el-GR"/>
        </w:rPr>
        <w:t xml:space="preserve"> </w:t>
      </w:r>
      <w:r w:rsidR="00F03C9C" w:rsidRPr="00F03C9C">
        <w:rPr>
          <w:rFonts w:asciiTheme="minorBidi" w:hAnsiTheme="minorBidi"/>
          <w:sz w:val="28"/>
          <w:szCs w:val="28"/>
          <w:lang w:val="el-GR"/>
        </w:rPr>
        <w:t>(</w:t>
      </w:r>
      <w:r w:rsidR="007961E2">
        <w:rPr>
          <w:rFonts w:asciiTheme="minorBidi" w:hAnsiTheme="minorBidi"/>
          <w:sz w:val="28"/>
          <w:szCs w:val="28"/>
          <w:lang w:val="el-GR"/>
        </w:rPr>
        <w:t>ανωτέρω</w:t>
      </w:r>
      <w:r w:rsidR="00F03C9C" w:rsidRPr="00F03C9C">
        <w:rPr>
          <w:rFonts w:asciiTheme="minorBidi" w:hAnsiTheme="minorBidi"/>
          <w:sz w:val="28"/>
          <w:szCs w:val="28"/>
          <w:lang w:val="el-GR"/>
        </w:rPr>
        <w:t>)</w:t>
      </w:r>
      <w:r w:rsidR="007961E2">
        <w:rPr>
          <w:rFonts w:asciiTheme="minorBidi" w:hAnsiTheme="minorBidi"/>
          <w:sz w:val="28"/>
          <w:szCs w:val="28"/>
          <w:lang w:val="el-GR"/>
        </w:rPr>
        <w:t xml:space="preserve">, δεν είναι αναμενόμενο να παραχωρείται νέα εξουσιοδότηση κάθε φορά που διορίζεται νέος διευθυντής. </w:t>
      </w:r>
      <w:r>
        <w:rPr>
          <w:rFonts w:asciiTheme="minorBidi" w:hAnsiTheme="minorBidi"/>
          <w:sz w:val="28"/>
          <w:szCs w:val="28"/>
          <w:lang w:val="el-GR"/>
        </w:rPr>
        <w:t xml:space="preserve">Περαιτέρω, </w:t>
      </w:r>
      <w:r w:rsidR="007961E2">
        <w:rPr>
          <w:rFonts w:asciiTheme="minorBidi" w:hAnsiTheme="minorBidi"/>
          <w:sz w:val="28"/>
          <w:szCs w:val="28"/>
          <w:lang w:val="el-GR"/>
        </w:rPr>
        <w:t xml:space="preserve">δεν είχε τεθεί ενώπιον του Δικαστηρίου οτιδήποτε που να </w:t>
      </w:r>
      <w:r>
        <w:rPr>
          <w:rFonts w:asciiTheme="minorBidi" w:hAnsiTheme="minorBidi"/>
          <w:sz w:val="28"/>
          <w:szCs w:val="28"/>
          <w:lang w:val="el-GR"/>
        </w:rPr>
        <w:t>ανακαλεί</w:t>
      </w:r>
      <w:r w:rsidR="007961E2">
        <w:rPr>
          <w:rFonts w:asciiTheme="minorBidi" w:hAnsiTheme="minorBidi"/>
          <w:sz w:val="28"/>
          <w:szCs w:val="28"/>
          <w:lang w:val="el-GR"/>
        </w:rPr>
        <w:t xml:space="preserve"> την εξουσιοδότηση για την οποία γίνεται αναφορά πιο πάνω. </w:t>
      </w:r>
    </w:p>
    <w:p w14:paraId="6684E146" w14:textId="77777777" w:rsidR="004D7F38" w:rsidRDefault="004D7F38" w:rsidP="005E7C9D">
      <w:pPr>
        <w:spacing w:line="480" w:lineRule="auto"/>
        <w:jc w:val="both"/>
        <w:rPr>
          <w:rFonts w:asciiTheme="minorBidi" w:hAnsiTheme="minorBidi"/>
          <w:sz w:val="28"/>
          <w:szCs w:val="28"/>
          <w:lang w:val="el-GR"/>
        </w:rPr>
      </w:pPr>
    </w:p>
    <w:p w14:paraId="1DAD54C0" w14:textId="2572B92A" w:rsidR="004D7F38" w:rsidRDefault="004D7F38" w:rsidP="005E7C9D">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Τα γεγονότα που περιβάλλουν την υποθέση </w:t>
      </w:r>
      <w:r w:rsidRPr="007961E2">
        <w:rPr>
          <w:rFonts w:asciiTheme="minorBidi" w:hAnsiTheme="minorBidi"/>
          <w:b/>
          <w:bCs/>
          <w:i/>
          <w:iCs/>
          <w:sz w:val="28"/>
          <w:szCs w:val="28"/>
          <w:lang w:val="el-GR"/>
        </w:rPr>
        <w:t>Σβανάς</w:t>
      </w:r>
      <w:r>
        <w:rPr>
          <w:rFonts w:asciiTheme="minorBidi" w:hAnsiTheme="minorBidi"/>
          <w:sz w:val="28"/>
          <w:szCs w:val="28"/>
          <w:lang w:val="el-GR"/>
        </w:rPr>
        <w:t>,  στην οποία αναφέρθηκε το πρωτόδικο Δικαστήριο, ουσιωδώς διαφέρουν  από τα υπό εξέταση αφού, στην εν λόγω υπόθεση δεν υπήρχε πουθενά καταγεγραμμένη απόφαση του διευθυντή για απόρριψη της αίτησης, ούτε προσκομίστηκε οποιαδήποτε έγγραφη βεβαίωση με την οποία να αναφέρεται ότι ο διευθυντής εκχωρεί την εξουσία του αυτή σε άλλα πρόσωπα.</w:t>
      </w:r>
    </w:p>
    <w:p w14:paraId="10A1F278" w14:textId="77777777" w:rsidR="004D7F38" w:rsidRDefault="004D7F38" w:rsidP="005E7C9D">
      <w:pPr>
        <w:spacing w:line="480" w:lineRule="auto"/>
        <w:jc w:val="both"/>
        <w:rPr>
          <w:rFonts w:asciiTheme="minorBidi" w:hAnsiTheme="minorBidi"/>
          <w:sz w:val="28"/>
          <w:szCs w:val="28"/>
          <w:lang w:val="el-GR"/>
        </w:rPr>
      </w:pPr>
    </w:p>
    <w:p w14:paraId="3D4A2853" w14:textId="77777777" w:rsidR="004F0E83" w:rsidRDefault="007271E4" w:rsidP="0097139C">
      <w:pPr>
        <w:spacing w:line="480" w:lineRule="auto"/>
        <w:jc w:val="both"/>
        <w:rPr>
          <w:rFonts w:asciiTheme="minorBidi" w:hAnsiTheme="minorBidi"/>
          <w:sz w:val="28"/>
          <w:szCs w:val="28"/>
          <w:lang w:val="el-GR"/>
        </w:rPr>
      </w:pPr>
      <w:r>
        <w:rPr>
          <w:rFonts w:asciiTheme="minorBidi" w:hAnsiTheme="minorBidi"/>
          <w:sz w:val="28"/>
          <w:szCs w:val="28"/>
          <w:lang w:val="el-GR"/>
        </w:rPr>
        <w:t xml:space="preserve">    Για τους λόγους που εξηγούνται πιο πάνω, η έφεση επιτυγχάνει και η πρωτόδικη απόφαση, ομού με την σχετική διαταγή για έξοδα, </w:t>
      </w:r>
      <w:r w:rsidR="00551C32">
        <w:rPr>
          <w:rFonts w:asciiTheme="minorBidi" w:hAnsiTheme="minorBidi"/>
          <w:sz w:val="28"/>
          <w:szCs w:val="28"/>
          <w:lang w:val="el-GR"/>
        </w:rPr>
        <w:t>παραμερίζονται</w:t>
      </w:r>
      <w:r>
        <w:rPr>
          <w:rFonts w:asciiTheme="minorBidi" w:hAnsiTheme="minorBidi"/>
          <w:sz w:val="28"/>
          <w:szCs w:val="28"/>
          <w:lang w:val="el-GR"/>
        </w:rPr>
        <w:t>.</w:t>
      </w:r>
      <w:r w:rsidR="00551C32">
        <w:rPr>
          <w:rFonts w:asciiTheme="minorBidi" w:hAnsiTheme="minorBidi"/>
          <w:sz w:val="28"/>
          <w:szCs w:val="28"/>
          <w:lang w:val="el-GR"/>
        </w:rPr>
        <w:t xml:space="preserve"> </w:t>
      </w:r>
    </w:p>
    <w:p w14:paraId="62E1963C" w14:textId="77777777" w:rsidR="004D7F38" w:rsidRDefault="004D7F38" w:rsidP="0097139C">
      <w:pPr>
        <w:spacing w:line="480" w:lineRule="auto"/>
        <w:jc w:val="both"/>
        <w:rPr>
          <w:rFonts w:asciiTheme="minorBidi" w:hAnsiTheme="minorBidi"/>
          <w:sz w:val="28"/>
          <w:szCs w:val="28"/>
          <w:lang w:val="el-GR"/>
        </w:rPr>
      </w:pPr>
    </w:p>
    <w:p w14:paraId="07E64AA7" w14:textId="1B65943B" w:rsidR="0097139C" w:rsidRDefault="004F0E83" w:rsidP="0097139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A91F8B">
        <w:rPr>
          <w:rFonts w:asciiTheme="minorBidi" w:hAnsiTheme="minorBidi"/>
          <w:sz w:val="28"/>
          <w:szCs w:val="28"/>
          <w:lang w:val="el-GR"/>
        </w:rPr>
        <w:t xml:space="preserve">Η </w:t>
      </w:r>
      <w:r w:rsidR="00551C32">
        <w:rPr>
          <w:rFonts w:asciiTheme="minorBidi" w:hAnsiTheme="minorBidi"/>
          <w:sz w:val="28"/>
          <w:szCs w:val="28"/>
          <w:lang w:val="el-GR"/>
        </w:rPr>
        <w:t xml:space="preserve">προσφυγή </w:t>
      </w:r>
      <w:r w:rsidR="00A91F8B">
        <w:rPr>
          <w:rFonts w:asciiTheme="minorBidi" w:hAnsiTheme="minorBidi"/>
          <w:sz w:val="28"/>
          <w:szCs w:val="28"/>
          <w:lang w:val="el-GR"/>
        </w:rPr>
        <w:t xml:space="preserve">παραπέμπεται στο Διοικητικό Δικαστήριο για εκδίκαση </w:t>
      </w:r>
      <w:r w:rsidR="00551C32">
        <w:rPr>
          <w:rFonts w:asciiTheme="minorBidi" w:hAnsiTheme="minorBidi"/>
          <w:sz w:val="28"/>
          <w:szCs w:val="28"/>
          <w:lang w:val="el-GR"/>
        </w:rPr>
        <w:t>από άλλο Δικαστή</w:t>
      </w:r>
      <w:r>
        <w:rPr>
          <w:rFonts w:asciiTheme="minorBidi" w:hAnsiTheme="minorBidi"/>
          <w:sz w:val="28"/>
          <w:szCs w:val="28"/>
          <w:lang w:val="el-GR"/>
        </w:rPr>
        <w:t>,</w:t>
      </w:r>
      <w:r w:rsidR="00551C32">
        <w:rPr>
          <w:rFonts w:asciiTheme="minorBidi" w:hAnsiTheme="minorBidi"/>
          <w:sz w:val="28"/>
          <w:szCs w:val="28"/>
          <w:lang w:val="el-GR"/>
        </w:rPr>
        <w:t xml:space="preserve">  κατά προτεραιότητα</w:t>
      </w:r>
      <w:r w:rsidR="0097139C">
        <w:rPr>
          <w:rFonts w:asciiTheme="minorBidi" w:hAnsiTheme="minorBidi"/>
          <w:sz w:val="28"/>
          <w:szCs w:val="28"/>
          <w:lang w:val="el-GR"/>
        </w:rPr>
        <w:t>, ε</w:t>
      </w:r>
      <w:r w:rsidR="00FF290E">
        <w:rPr>
          <w:rFonts w:asciiTheme="minorBidi" w:hAnsiTheme="minorBidi"/>
          <w:sz w:val="28"/>
          <w:szCs w:val="28"/>
          <w:lang w:val="el-GR"/>
        </w:rPr>
        <w:t>νόψει ότι το πρωτόδικο Δικαστήριο δεν εξέτασε τους λόγους ακύρωσης λόγω</w:t>
      </w:r>
      <w:r w:rsidR="00F56C67">
        <w:rPr>
          <w:rFonts w:asciiTheme="minorBidi" w:hAnsiTheme="minorBidi"/>
          <w:sz w:val="28"/>
          <w:szCs w:val="28"/>
          <w:lang w:val="el-GR"/>
        </w:rPr>
        <w:t>,</w:t>
      </w:r>
      <w:r w:rsidR="00FF290E">
        <w:rPr>
          <w:rFonts w:asciiTheme="minorBidi" w:hAnsiTheme="minorBidi"/>
          <w:sz w:val="28"/>
          <w:szCs w:val="28"/>
          <w:lang w:val="el-GR"/>
        </w:rPr>
        <w:t xml:space="preserve"> της πιο πάνω κατάληξης του</w:t>
      </w:r>
      <w:r w:rsidR="0097139C">
        <w:rPr>
          <w:rFonts w:asciiTheme="minorBidi" w:hAnsiTheme="minorBidi"/>
          <w:sz w:val="28"/>
          <w:szCs w:val="28"/>
          <w:lang w:val="el-GR"/>
        </w:rPr>
        <w:t xml:space="preserve"> περί αναρμοδιότητας.</w:t>
      </w:r>
    </w:p>
    <w:p w14:paraId="141C1472" w14:textId="77777777" w:rsidR="00F56C67" w:rsidRDefault="00F56C67" w:rsidP="0097139C">
      <w:pPr>
        <w:spacing w:line="480" w:lineRule="auto"/>
        <w:jc w:val="both"/>
        <w:rPr>
          <w:rFonts w:asciiTheme="minorBidi" w:hAnsiTheme="minorBidi"/>
          <w:sz w:val="28"/>
          <w:szCs w:val="28"/>
          <w:lang w:val="el-GR"/>
        </w:rPr>
      </w:pPr>
    </w:p>
    <w:p w14:paraId="52802CFD" w14:textId="77777777" w:rsidR="00F56C67" w:rsidRDefault="00F56C67" w:rsidP="0097139C">
      <w:pPr>
        <w:spacing w:line="480" w:lineRule="auto"/>
        <w:jc w:val="both"/>
        <w:rPr>
          <w:rFonts w:asciiTheme="minorBidi" w:hAnsiTheme="minorBidi"/>
          <w:sz w:val="28"/>
          <w:szCs w:val="28"/>
          <w:lang w:val="el-GR"/>
        </w:rPr>
      </w:pPr>
    </w:p>
    <w:p w14:paraId="43207E19" w14:textId="77777777" w:rsidR="00F56C67" w:rsidRDefault="00F56C67" w:rsidP="0097139C">
      <w:pPr>
        <w:spacing w:line="480" w:lineRule="auto"/>
        <w:jc w:val="both"/>
        <w:rPr>
          <w:rFonts w:asciiTheme="minorBidi" w:hAnsiTheme="minorBidi"/>
          <w:sz w:val="28"/>
          <w:szCs w:val="28"/>
          <w:lang w:val="el-GR"/>
        </w:rPr>
      </w:pPr>
    </w:p>
    <w:p w14:paraId="52260732" w14:textId="1A4AD029" w:rsidR="00E47212" w:rsidRDefault="0097139C" w:rsidP="0097139C">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Επιδικάζονται έξοδα ύψους €3.000 </w:t>
      </w:r>
      <w:r w:rsidR="00E47212">
        <w:rPr>
          <w:rFonts w:asciiTheme="minorBidi" w:hAnsiTheme="minorBidi"/>
          <w:sz w:val="28"/>
          <w:szCs w:val="28"/>
          <w:lang w:val="el-GR"/>
        </w:rPr>
        <w:t xml:space="preserve">υπέρ των εφεσειόντων και εναντίον της εφεσίβλητης.   </w:t>
      </w:r>
    </w:p>
    <w:p w14:paraId="04CED252" w14:textId="77777777" w:rsidR="008707CC" w:rsidRDefault="008707CC" w:rsidP="0097139C">
      <w:pPr>
        <w:spacing w:line="480" w:lineRule="auto"/>
        <w:jc w:val="both"/>
        <w:rPr>
          <w:rFonts w:asciiTheme="minorBidi" w:hAnsiTheme="minorBidi"/>
          <w:sz w:val="28"/>
          <w:szCs w:val="28"/>
          <w:lang w:val="el-GR"/>
        </w:rPr>
      </w:pPr>
    </w:p>
    <w:p w14:paraId="4D25F8E2" w14:textId="77777777" w:rsidR="008707CC" w:rsidRDefault="008707CC" w:rsidP="0097139C">
      <w:pPr>
        <w:spacing w:line="480" w:lineRule="auto"/>
        <w:jc w:val="both"/>
        <w:rPr>
          <w:rFonts w:asciiTheme="minorBidi" w:hAnsiTheme="minorBidi"/>
          <w:sz w:val="28"/>
          <w:szCs w:val="28"/>
          <w:lang w:val="el-GR"/>
        </w:rPr>
      </w:pPr>
    </w:p>
    <w:p w14:paraId="24BEF72B" w14:textId="0D674099" w:rsidR="00E47212" w:rsidRDefault="00E47212" w:rsidP="0097139C">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Τ. ΨΑΡΑ-ΜΙΛΤΙΑΔΟΥ, Δ.</w:t>
      </w:r>
    </w:p>
    <w:p w14:paraId="1062DDE3" w14:textId="77777777" w:rsidR="008707CC" w:rsidRDefault="008707CC" w:rsidP="0097139C">
      <w:pPr>
        <w:spacing w:line="480" w:lineRule="auto"/>
        <w:jc w:val="both"/>
        <w:rPr>
          <w:rFonts w:asciiTheme="minorBidi" w:hAnsiTheme="minorBidi"/>
          <w:sz w:val="28"/>
          <w:szCs w:val="28"/>
          <w:lang w:val="el-GR"/>
        </w:rPr>
      </w:pPr>
    </w:p>
    <w:p w14:paraId="23C105CE" w14:textId="44C9E4FF" w:rsidR="00E47212" w:rsidRDefault="00E47212" w:rsidP="0097139C">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ΣΤ. ΧΑΤΖΗΓΙΑΝΝΗ, Δ.</w:t>
      </w:r>
    </w:p>
    <w:p w14:paraId="50ED7024" w14:textId="77777777" w:rsidR="008707CC" w:rsidRDefault="008707CC" w:rsidP="0097139C">
      <w:pPr>
        <w:spacing w:line="480" w:lineRule="auto"/>
        <w:jc w:val="both"/>
        <w:rPr>
          <w:rFonts w:asciiTheme="minorBidi" w:hAnsiTheme="minorBidi"/>
          <w:sz w:val="28"/>
          <w:szCs w:val="28"/>
          <w:lang w:val="el-GR"/>
        </w:rPr>
      </w:pPr>
    </w:p>
    <w:p w14:paraId="2B1D8EF3" w14:textId="26F99C49" w:rsidR="00E47212" w:rsidRDefault="00E47212" w:rsidP="0097139C">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Η. ΓΕΩΡΓΙΟΥ, Δ.</w:t>
      </w:r>
    </w:p>
    <w:p w14:paraId="0A781230" w14:textId="77777777" w:rsidR="008707CC" w:rsidRDefault="008707CC" w:rsidP="0097139C">
      <w:pPr>
        <w:spacing w:line="480" w:lineRule="auto"/>
        <w:jc w:val="both"/>
        <w:rPr>
          <w:rFonts w:asciiTheme="minorBidi" w:hAnsiTheme="minorBidi"/>
          <w:sz w:val="28"/>
          <w:szCs w:val="28"/>
          <w:lang w:val="el-GR"/>
        </w:rPr>
      </w:pPr>
    </w:p>
    <w:p w14:paraId="302B202F" w14:textId="77777777" w:rsidR="008707CC" w:rsidRDefault="008707CC" w:rsidP="0097139C">
      <w:pPr>
        <w:spacing w:line="480" w:lineRule="auto"/>
        <w:jc w:val="both"/>
        <w:rPr>
          <w:rFonts w:asciiTheme="minorBidi" w:hAnsiTheme="minorBidi"/>
          <w:sz w:val="28"/>
          <w:szCs w:val="28"/>
          <w:lang w:val="el-GR"/>
        </w:rPr>
      </w:pPr>
    </w:p>
    <w:p w14:paraId="69400A68" w14:textId="5E12B924" w:rsidR="008707CC" w:rsidRPr="008707CC" w:rsidRDefault="008707CC" w:rsidP="0097139C">
      <w:pPr>
        <w:spacing w:line="480" w:lineRule="auto"/>
        <w:jc w:val="both"/>
        <w:rPr>
          <w:rFonts w:asciiTheme="minorBidi" w:hAnsiTheme="minorBidi"/>
          <w:sz w:val="28"/>
          <w:szCs w:val="28"/>
          <w:lang w:val="el-GR"/>
        </w:rPr>
      </w:pPr>
      <w:r>
        <w:rPr>
          <w:rFonts w:asciiTheme="minorBidi" w:hAnsiTheme="minorBidi"/>
          <w:sz w:val="28"/>
          <w:szCs w:val="28"/>
        </w:rPr>
        <w:t>/EA</w:t>
      </w:r>
      <w:r>
        <w:rPr>
          <w:rFonts w:asciiTheme="minorBidi" w:hAnsiTheme="minorBidi"/>
          <w:sz w:val="28"/>
          <w:szCs w:val="28"/>
          <w:lang w:val="el-GR"/>
        </w:rPr>
        <w:t>Π.</w:t>
      </w:r>
    </w:p>
    <w:sectPr w:rsidR="008707CC" w:rsidRPr="008707CC" w:rsidSect="00E039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142E" w14:textId="77777777" w:rsidR="007325EF" w:rsidRDefault="007325EF">
      <w:pPr>
        <w:spacing w:after="0" w:line="240" w:lineRule="auto"/>
      </w:pPr>
      <w:r>
        <w:separator/>
      </w:r>
    </w:p>
  </w:endnote>
  <w:endnote w:type="continuationSeparator" w:id="0">
    <w:p w14:paraId="678AA8F1" w14:textId="77777777" w:rsidR="007325EF" w:rsidRDefault="0073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AFEA" w14:textId="77777777" w:rsidR="00A709AB" w:rsidRDefault="00A7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C901" w14:textId="77777777" w:rsidR="00A709AB" w:rsidRDefault="00A70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F4CA" w14:textId="77777777" w:rsidR="00A709AB" w:rsidRDefault="00A70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4721" w14:textId="77777777" w:rsidR="007325EF" w:rsidRDefault="007325EF">
      <w:pPr>
        <w:spacing w:after="0" w:line="240" w:lineRule="auto"/>
      </w:pPr>
      <w:r>
        <w:separator/>
      </w:r>
    </w:p>
  </w:footnote>
  <w:footnote w:type="continuationSeparator" w:id="0">
    <w:p w14:paraId="12CB2B66" w14:textId="77777777" w:rsidR="007325EF" w:rsidRDefault="0073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A700" w14:textId="77777777" w:rsidR="00A709AB" w:rsidRDefault="00A7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10954"/>
      <w:docPartObj>
        <w:docPartGallery w:val="Page Numbers (Top of Page)"/>
        <w:docPartUnique/>
      </w:docPartObj>
    </w:sdtPr>
    <w:sdtEndPr>
      <w:rPr>
        <w:noProof/>
      </w:rPr>
    </w:sdtEndPr>
    <w:sdtContent>
      <w:p w14:paraId="51EDBF88" w14:textId="0BA9563E" w:rsidR="00A709AB" w:rsidRDefault="0076794B">
        <w:pPr>
          <w:pStyle w:val="Header"/>
          <w:jc w:val="center"/>
        </w:pPr>
        <w:r>
          <w:fldChar w:fldCharType="begin"/>
        </w:r>
        <w:r>
          <w:instrText xml:space="preserve"> PAGE   \* MERGEFORMAT </w:instrText>
        </w:r>
        <w:r>
          <w:fldChar w:fldCharType="separate"/>
        </w:r>
        <w:r w:rsidR="00562A44">
          <w:rPr>
            <w:noProof/>
          </w:rPr>
          <w:t>8</w:t>
        </w:r>
        <w:r>
          <w:rPr>
            <w:noProof/>
          </w:rPr>
          <w:fldChar w:fldCharType="end"/>
        </w:r>
      </w:p>
    </w:sdtContent>
  </w:sdt>
  <w:p w14:paraId="28D99F39" w14:textId="77777777" w:rsidR="00A709AB" w:rsidRDefault="00A70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D84D" w14:textId="77777777" w:rsidR="00A709AB" w:rsidRDefault="00A70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C3584"/>
    <w:multiLevelType w:val="hybridMultilevel"/>
    <w:tmpl w:val="431C1F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ED"/>
    <w:rsid w:val="0008469D"/>
    <w:rsid w:val="000A0317"/>
    <w:rsid w:val="000A2758"/>
    <w:rsid w:val="000E39ED"/>
    <w:rsid w:val="000F60BF"/>
    <w:rsid w:val="000F6784"/>
    <w:rsid w:val="001042C3"/>
    <w:rsid w:val="00174CCA"/>
    <w:rsid w:val="00195FD3"/>
    <w:rsid w:val="002116D9"/>
    <w:rsid w:val="00233D3E"/>
    <w:rsid w:val="00244BBB"/>
    <w:rsid w:val="00247BE1"/>
    <w:rsid w:val="0025265A"/>
    <w:rsid w:val="00255DF7"/>
    <w:rsid w:val="0028564D"/>
    <w:rsid w:val="002A34BC"/>
    <w:rsid w:val="0033469A"/>
    <w:rsid w:val="003A4E49"/>
    <w:rsid w:val="004025B1"/>
    <w:rsid w:val="00414A90"/>
    <w:rsid w:val="0042656D"/>
    <w:rsid w:val="00482FE2"/>
    <w:rsid w:val="004B3669"/>
    <w:rsid w:val="004B3AF5"/>
    <w:rsid w:val="004D00E9"/>
    <w:rsid w:val="004D7F38"/>
    <w:rsid w:val="004E6D24"/>
    <w:rsid w:val="004F0E83"/>
    <w:rsid w:val="005204DA"/>
    <w:rsid w:val="00551C32"/>
    <w:rsid w:val="00562A44"/>
    <w:rsid w:val="00584E95"/>
    <w:rsid w:val="005C3651"/>
    <w:rsid w:val="005C4255"/>
    <w:rsid w:val="005E7C9D"/>
    <w:rsid w:val="00622FD2"/>
    <w:rsid w:val="00657BC6"/>
    <w:rsid w:val="00662196"/>
    <w:rsid w:val="006A6B49"/>
    <w:rsid w:val="006D0985"/>
    <w:rsid w:val="006E7332"/>
    <w:rsid w:val="006F0C6A"/>
    <w:rsid w:val="00700431"/>
    <w:rsid w:val="007271E4"/>
    <w:rsid w:val="007325EF"/>
    <w:rsid w:val="0076794B"/>
    <w:rsid w:val="007961E2"/>
    <w:rsid w:val="007E2F98"/>
    <w:rsid w:val="007E5AC8"/>
    <w:rsid w:val="007F1052"/>
    <w:rsid w:val="007F23F4"/>
    <w:rsid w:val="0084390E"/>
    <w:rsid w:val="0086266A"/>
    <w:rsid w:val="008707CC"/>
    <w:rsid w:val="00893BF1"/>
    <w:rsid w:val="00923846"/>
    <w:rsid w:val="0097139C"/>
    <w:rsid w:val="00980D0C"/>
    <w:rsid w:val="00983F6A"/>
    <w:rsid w:val="009C100E"/>
    <w:rsid w:val="009C5B23"/>
    <w:rsid w:val="009C7D3A"/>
    <w:rsid w:val="009E702E"/>
    <w:rsid w:val="00A249EE"/>
    <w:rsid w:val="00A709AB"/>
    <w:rsid w:val="00A83055"/>
    <w:rsid w:val="00A91332"/>
    <w:rsid w:val="00A91F8B"/>
    <w:rsid w:val="00AA2EBE"/>
    <w:rsid w:val="00AD16EF"/>
    <w:rsid w:val="00AD636B"/>
    <w:rsid w:val="00AE7589"/>
    <w:rsid w:val="00BB79FD"/>
    <w:rsid w:val="00C65025"/>
    <w:rsid w:val="00C87E26"/>
    <w:rsid w:val="00CA45B9"/>
    <w:rsid w:val="00CA4AB7"/>
    <w:rsid w:val="00CA6CEB"/>
    <w:rsid w:val="00D02613"/>
    <w:rsid w:val="00D41B1D"/>
    <w:rsid w:val="00D533EA"/>
    <w:rsid w:val="00D5663D"/>
    <w:rsid w:val="00D86769"/>
    <w:rsid w:val="00D87E22"/>
    <w:rsid w:val="00DA1D0E"/>
    <w:rsid w:val="00DB156D"/>
    <w:rsid w:val="00E02A53"/>
    <w:rsid w:val="00E47212"/>
    <w:rsid w:val="00E620FB"/>
    <w:rsid w:val="00F03C9C"/>
    <w:rsid w:val="00F04FF8"/>
    <w:rsid w:val="00F51004"/>
    <w:rsid w:val="00F56C67"/>
    <w:rsid w:val="00F902E3"/>
    <w:rsid w:val="00F94554"/>
    <w:rsid w:val="00FF290E"/>
    <w:rsid w:val="00FF7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8A96"/>
  <w15:chartTrackingRefBased/>
  <w15:docId w15:val="{50974CA9-4585-4582-BE04-CB230F26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2E3"/>
    <w:pPr>
      <w:ind w:left="720"/>
      <w:contextualSpacing/>
    </w:pPr>
  </w:style>
  <w:style w:type="paragraph" w:styleId="Header">
    <w:name w:val="header"/>
    <w:basedOn w:val="Normal"/>
    <w:link w:val="HeaderChar"/>
    <w:uiPriority w:val="99"/>
    <w:unhideWhenUsed/>
    <w:rsid w:val="00F9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E3"/>
    <w:rPr>
      <w:lang w:val="en-US"/>
    </w:rPr>
  </w:style>
  <w:style w:type="paragraph" w:styleId="Footer">
    <w:name w:val="footer"/>
    <w:basedOn w:val="Normal"/>
    <w:link w:val="FooterChar"/>
    <w:uiPriority w:val="99"/>
    <w:unhideWhenUsed/>
    <w:rsid w:val="00F9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E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3A00-8389-402E-86E5-E16D8BB3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2024-01-05T10:40:00Z</cp:lastPrinted>
  <dcterms:created xsi:type="dcterms:W3CDTF">2024-01-17T06:22:00Z</dcterms:created>
  <dcterms:modified xsi:type="dcterms:W3CDTF">2024-01-17T06:22:00Z</dcterms:modified>
</cp:coreProperties>
</file>